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5FD7C4" w14:textId="77777777" w:rsidR="00FB2868" w:rsidRPr="002C702E" w:rsidRDefault="00FB2868" w:rsidP="00FB2868">
      <w:pPr>
        <w:pStyle w:val="Title"/>
        <w:rPr>
          <w:lang w:val="en-GB"/>
        </w:rPr>
      </w:pPr>
      <w:r w:rsidRPr="002C702E">
        <w:rPr>
          <w:lang w:val="en-GB"/>
        </w:rPr>
        <w:t>Reform step monitoring template</w:t>
      </w:r>
    </w:p>
    <w:p w14:paraId="40E56BA5" w14:textId="77777777" w:rsidR="00FB2868" w:rsidRPr="002C702E" w:rsidRDefault="00FB2868" w:rsidP="00FB2868">
      <w:pPr>
        <w:pStyle w:val="Heading1"/>
        <w:numPr>
          <w:ilvl w:val="0"/>
          <w:numId w:val="1"/>
        </w:numPr>
        <w:rPr>
          <w:lang w:val="en-GB"/>
        </w:rPr>
      </w:pPr>
      <w:r w:rsidRPr="002C702E">
        <w:rPr>
          <w:lang w:val="en-GB"/>
        </w:rPr>
        <w:t>Step overview</w:t>
      </w:r>
    </w:p>
    <w:p w14:paraId="3C5F72EE" w14:textId="77777777" w:rsidR="00FB2868" w:rsidRPr="002C702E" w:rsidRDefault="00FB2868" w:rsidP="00FB2868">
      <w:pPr>
        <w:rPr>
          <w:lang w:val="en-GB"/>
        </w:rPr>
      </w:pPr>
    </w:p>
    <w:tbl>
      <w:tblPr>
        <w:tblStyle w:val="GridTable1Light"/>
        <w:tblW w:w="8926" w:type="dxa"/>
        <w:tblLook w:val="0400" w:firstRow="0" w:lastRow="0" w:firstColumn="0" w:lastColumn="0" w:noHBand="0" w:noVBand="1"/>
      </w:tblPr>
      <w:tblGrid>
        <w:gridCol w:w="2122"/>
        <w:gridCol w:w="6804"/>
      </w:tblGrid>
      <w:tr w:rsidR="00FB2868" w:rsidRPr="002C702E" w14:paraId="172759EA" w14:textId="77777777">
        <w:trPr>
          <w:trHeight w:val="399"/>
        </w:trPr>
        <w:tc>
          <w:tcPr>
            <w:tcW w:w="2122" w:type="dxa"/>
            <w:shd w:val="clear" w:color="auto" w:fill="0E2841" w:themeFill="text2"/>
          </w:tcPr>
          <w:p w14:paraId="34C8F412" w14:textId="77777777" w:rsidR="00FB2868" w:rsidRPr="002C702E" w:rsidRDefault="00FB2868">
            <w:pPr>
              <w:spacing w:before="120" w:after="120"/>
              <w:rPr>
                <w:rFonts w:ascii="Aptos" w:eastAsia="Times New Roman" w:hAnsi="Aptos" w:cs="Times New Roman"/>
                <w:b/>
                <w:bCs/>
                <w:kern w:val="0"/>
                <w:sz w:val="20"/>
                <w:szCs w:val="20"/>
                <w:lang w:val="en-GB" w:eastAsia="en-GB"/>
                <w14:ligatures w14:val="none"/>
              </w:rPr>
            </w:pPr>
            <w:r w:rsidRPr="002C702E">
              <w:rPr>
                <w:rFonts w:ascii="Aptos" w:eastAsia="Times New Roman" w:hAnsi="Aptos" w:cs="Times New Roman"/>
                <w:b/>
                <w:bCs/>
                <w:kern w:val="0"/>
                <w:sz w:val="20"/>
                <w:szCs w:val="20"/>
                <w:lang w:val="en-GB" w:eastAsia="en-GB"/>
                <w14:ligatures w14:val="none"/>
              </w:rPr>
              <w:t>Sub-area</w:t>
            </w:r>
          </w:p>
        </w:tc>
        <w:tc>
          <w:tcPr>
            <w:tcW w:w="6804" w:type="dxa"/>
            <w:shd w:val="clear" w:color="auto" w:fill="DAE9F7" w:themeFill="text2" w:themeFillTint="1A"/>
          </w:tcPr>
          <w:p w14:paraId="1C4827B0" w14:textId="77777777" w:rsidR="00FB2868" w:rsidRPr="002C702E" w:rsidRDefault="00FB2868">
            <w:pPr>
              <w:spacing w:before="120" w:after="120"/>
              <w:rPr>
                <w:rFonts w:ascii="Aptos" w:eastAsia="Times New Roman" w:hAnsi="Aptos" w:cs="Times New Roman"/>
                <w:color w:val="000000"/>
                <w:kern w:val="0"/>
                <w:sz w:val="20"/>
                <w:szCs w:val="20"/>
                <w:lang w:val="en-GB" w:eastAsia="en-GB"/>
                <w14:ligatures w14:val="none"/>
              </w:rPr>
            </w:pPr>
            <w:r w:rsidRPr="002C702E">
              <w:rPr>
                <w:rFonts w:ascii="Aptos" w:eastAsia="Times New Roman" w:hAnsi="Aptos" w:cs="Times New Roman"/>
                <w:color w:val="000000"/>
                <w:kern w:val="0"/>
                <w:sz w:val="20"/>
                <w:szCs w:val="20"/>
                <w:lang w:val="en-GB" w:eastAsia="en-GB"/>
                <w14:ligatures w14:val="none"/>
              </w:rPr>
              <w:t>6.2. Private sector development</w:t>
            </w:r>
          </w:p>
        </w:tc>
      </w:tr>
      <w:tr w:rsidR="00FB2868" w:rsidRPr="002C702E" w14:paraId="16793E17" w14:textId="77777777">
        <w:trPr>
          <w:trHeight w:val="393"/>
        </w:trPr>
        <w:tc>
          <w:tcPr>
            <w:tcW w:w="2122" w:type="dxa"/>
            <w:shd w:val="clear" w:color="auto" w:fill="0E2841" w:themeFill="text2"/>
          </w:tcPr>
          <w:p w14:paraId="5BB12AB7" w14:textId="77777777" w:rsidR="00FB2868" w:rsidRPr="002C702E" w:rsidRDefault="00FB2868">
            <w:pPr>
              <w:spacing w:before="120" w:after="120"/>
              <w:rPr>
                <w:rFonts w:ascii="Aptos" w:eastAsia="Times New Roman" w:hAnsi="Aptos" w:cs="Times New Roman"/>
                <w:b/>
                <w:bCs/>
                <w:kern w:val="0"/>
                <w:sz w:val="20"/>
                <w:szCs w:val="20"/>
                <w:lang w:val="en-GB" w:eastAsia="en-GB"/>
                <w14:ligatures w14:val="none"/>
              </w:rPr>
            </w:pPr>
            <w:r w:rsidRPr="002C702E">
              <w:rPr>
                <w:rFonts w:ascii="Aptos" w:eastAsia="Times New Roman" w:hAnsi="Aptos" w:cs="Times New Roman"/>
                <w:b/>
                <w:bCs/>
                <w:kern w:val="0"/>
                <w:sz w:val="20"/>
                <w:szCs w:val="20"/>
                <w:lang w:val="en-GB" w:eastAsia="en-GB"/>
                <w14:ligatures w14:val="none"/>
              </w:rPr>
              <w:t>Reform</w:t>
            </w:r>
          </w:p>
        </w:tc>
        <w:tc>
          <w:tcPr>
            <w:tcW w:w="6804" w:type="dxa"/>
            <w:shd w:val="clear" w:color="auto" w:fill="DAE9F7" w:themeFill="text2" w:themeFillTint="1A"/>
          </w:tcPr>
          <w:p w14:paraId="36C09DFA" w14:textId="77777777" w:rsidR="00FB2868" w:rsidRPr="002C702E" w:rsidRDefault="00FB2868">
            <w:pPr>
              <w:spacing w:before="120" w:after="120"/>
              <w:rPr>
                <w:rFonts w:ascii="Aptos" w:eastAsia="Times New Roman" w:hAnsi="Aptos" w:cs="Times New Roman"/>
                <w:color w:val="000000"/>
                <w:kern w:val="0"/>
                <w:sz w:val="20"/>
                <w:szCs w:val="20"/>
                <w:lang w:val="en-GB" w:eastAsia="en-GB"/>
                <w14:ligatures w14:val="none"/>
              </w:rPr>
            </w:pPr>
            <w:r w:rsidRPr="002C702E">
              <w:rPr>
                <w:rFonts w:ascii="Aptos" w:eastAsia="Times New Roman" w:hAnsi="Aptos" w:cs="Times New Roman"/>
                <w:color w:val="000000"/>
                <w:kern w:val="0"/>
                <w:sz w:val="20"/>
                <w:szCs w:val="20"/>
                <w:lang w:val="en-GB" w:eastAsia="en-GB"/>
                <w14:ligatures w14:val="none"/>
              </w:rPr>
              <w:t>6.2.1. Enhanced investment and development opportunities for entrepreneurs and private sector – Transparency of the laws relevant for businesses</w:t>
            </w:r>
          </w:p>
        </w:tc>
      </w:tr>
      <w:tr w:rsidR="00FB2868" w:rsidRPr="002C702E" w14:paraId="292FB949" w14:textId="77777777">
        <w:trPr>
          <w:trHeight w:val="393"/>
        </w:trPr>
        <w:tc>
          <w:tcPr>
            <w:tcW w:w="2122" w:type="dxa"/>
            <w:shd w:val="clear" w:color="auto" w:fill="0E2841" w:themeFill="text2"/>
          </w:tcPr>
          <w:p w14:paraId="444FA9A9" w14:textId="77777777" w:rsidR="00FB2868" w:rsidRPr="002C702E" w:rsidRDefault="00FB2868">
            <w:pPr>
              <w:spacing w:before="120" w:after="120"/>
              <w:rPr>
                <w:rFonts w:ascii="Aptos" w:eastAsia="Times New Roman" w:hAnsi="Aptos" w:cs="Times New Roman"/>
                <w:b/>
                <w:bCs/>
                <w:kern w:val="0"/>
                <w:sz w:val="20"/>
                <w:szCs w:val="20"/>
                <w:lang w:val="en-GB" w:eastAsia="en-GB"/>
                <w14:ligatures w14:val="none"/>
              </w:rPr>
            </w:pPr>
            <w:r w:rsidRPr="002C702E">
              <w:rPr>
                <w:rFonts w:ascii="Aptos" w:eastAsia="Times New Roman" w:hAnsi="Aptos" w:cs="Times New Roman"/>
                <w:b/>
                <w:bCs/>
                <w:kern w:val="0"/>
                <w:sz w:val="20"/>
                <w:szCs w:val="20"/>
                <w:lang w:val="en-GB" w:eastAsia="en-GB"/>
                <w14:ligatures w14:val="none"/>
              </w:rPr>
              <w:t>Reporting indicator</w:t>
            </w:r>
          </w:p>
        </w:tc>
        <w:tc>
          <w:tcPr>
            <w:tcW w:w="6804" w:type="dxa"/>
            <w:shd w:val="clear" w:color="auto" w:fill="DAE9F7" w:themeFill="text2" w:themeFillTint="1A"/>
          </w:tcPr>
          <w:p w14:paraId="3F2C7FCD" w14:textId="77777777" w:rsidR="00FB2868" w:rsidRPr="002C702E" w:rsidRDefault="00FB2868">
            <w:pPr>
              <w:spacing w:before="120" w:after="120"/>
              <w:rPr>
                <w:rFonts w:ascii="Aptos" w:eastAsia="Times New Roman" w:hAnsi="Aptos" w:cs="Times New Roman"/>
                <w:color w:val="000000"/>
                <w:kern w:val="0"/>
                <w:sz w:val="20"/>
                <w:szCs w:val="20"/>
                <w:lang w:val="en-GB" w:eastAsia="en-GB"/>
                <w14:ligatures w14:val="none"/>
              </w:rPr>
            </w:pPr>
            <w:r w:rsidRPr="002C702E">
              <w:rPr>
                <w:rFonts w:ascii="Aptos" w:eastAsia="Times New Roman" w:hAnsi="Aptos" w:cs="Times New Roman"/>
                <w:color w:val="000000"/>
                <w:kern w:val="0"/>
                <w:sz w:val="20"/>
                <w:szCs w:val="20"/>
                <w:lang w:val="en-GB" w:eastAsia="en-GB"/>
                <w14:ligatures w14:val="none"/>
              </w:rPr>
              <w:t>Status of changes in the rules of procedure</w:t>
            </w:r>
          </w:p>
        </w:tc>
      </w:tr>
      <w:tr w:rsidR="00FB2868" w:rsidRPr="002C702E" w14:paraId="497EE0E9" w14:textId="77777777">
        <w:trPr>
          <w:trHeight w:val="759"/>
        </w:trPr>
        <w:tc>
          <w:tcPr>
            <w:tcW w:w="2122" w:type="dxa"/>
            <w:shd w:val="clear" w:color="auto" w:fill="0E2841" w:themeFill="text2"/>
          </w:tcPr>
          <w:p w14:paraId="26E3E8E2" w14:textId="77777777" w:rsidR="00FB2868" w:rsidRPr="002C702E" w:rsidRDefault="00FB2868">
            <w:pPr>
              <w:spacing w:before="120" w:after="120"/>
              <w:rPr>
                <w:rFonts w:ascii="Aptos" w:eastAsia="Times New Roman" w:hAnsi="Aptos" w:cs="Times New Roman"/>
                <w:b/>
                <w:bCs/>
                <w:kern w:val="0"/>
                <w:sz w:val="20"/>
                <w:szCs w:val="20"/>
                <w:lang w:val="en-GB" w:eastAsia="en-GB"/>
                <w14:ligatures w14:val="none"/>
              </w:rPr>
            </w:pPr>
            <w:r w:rsidRPr="002C702E">
              <w:rPr>
                <w:rFonts w:ascii="Aptos" w:eastAsia="Times New Roman" w:hAnsi="Aptos" w:cs="Times New Roman"/>
                <w:b/>
                <w:bCs/>
                <w:kern w:val="0"/>
                <w:sz w:val="20"/>
                <w:szCs w:val="20"/>
                <w:lang w:val="en-GB" w:eastAsia="en-GB"/>
                <w14:ligatures w14:val="none"/>
              </w:rPr>
              <w:t>Reform Step</w:t>
            </w:r>
          </w:p>
        </w:tc>
        <w:tc>
          <w:tcPr>
            <w:tcW w:w="6804" w:type="dxa"/>
          </w:tcPr>
          <w:p w14:paraId="1069E4E5" w14:textId="77777777" w:rsidR="00FB2868" w:rsidRPr="002C702E" w:rsidRDefault="00FB2868">
            <w:pPr>
              <w:spacing w:before="120" w:after="120"/>
              <w:rPr>
                <w:rFonts w:ascii="Aptos" w:eastAsia="Times New Roman" w:hAnsi="Aptos" w:cs="Times New Roman"/>
                <w:color w:val="000000"/>
                <w:kern w:val="0"/>
                <w:sz w:val="20"/>
                <w:szCs w:val="20"/>
                <w:lang w:val="en-GB" w:eastAsia="en-GB"/>
                <w14:ligatures w14:val="none"/>
              </w:rPr>
            </w:pPr>
            <w:r w:rsidRPr="002C702E">
              <w:rPr>
                <w:rFonts w:ascii="Aptos" w:eastAsia="Times New Roman" w:hAnsi="Aptos" w:cs="Times New Roman"/>
                <w:color w:val="000000"/>
                <w:kern w:val="0"/>
                <w:sz w:val="20"/>
                <w:szCs w:val="20"/>
                <w:lang w:val="en-GB" w:eastAsia="en-GB"/>
                <w14:ligatures w14:val="none"/>
              </w:rPr>
              <w:t>Changes in the Rules of Procedure of the Government so that the decision to conduct a public hearing, the program of the public hearing and the deadline for its implementation are determined by the Government, instead of a competent committee, upon the proposal of the proponent</w:t>
            </w:r>
          </w:p>
        </w:tc>
      </w:tr>
      <w:tr w:rsidR="00FB2868" w:rsidRPr="002C702E" w14:paraId="62A8853E" w14:textId="77777777">
        <w:trPr>
          <w:trHeight w:val="559"/>
        </w:trPr>
        <w:tc>
          <w:tcPr>
            <w:tcW w:w="2122" w:type="dxa"/>
            <w:shd w:val="clear" w:color="auto" w:fill="0E2841" w:themeFill="text2"/>
          </w:tcPr>
          <w:p w14:paraId="23871B92" w14:textId="77777777" w:rsidR="00FB2868" w:rsidRPr="002C702E" w:rsidRDefault="00FB2868">
            <w:pPr>
              <w:spacing w:before="120" w:after="120"/>
              <w:rPr>
                <w:rFonts w:ascii="Aptos" w:eastAsia="Times New Roman" w:hAnsi="Aptos" w:cs="Times New Roman"/>
                <w:sz w:val="20"/>
                <w:szCs w:val="20"/>
                <w:lang w:val="en-GB" w:eastAsia="en-GB"/>
              </w:rPr>
            </w:pPr>
            <w:r w:rsidRPr="002C702E">
              <w:rPr>
                <w:rFonts w:ascii="Aptos" w:eastAsia="Times New Roman" w:hAnsi="Aptos" w:cs="Times New Roman"/>
                <w:b/>
                <w:bCs/>
                <w:kern w:val="0"/>
                <w:sz w:val="20"/>
                <w:szCs w:val="20"/>
                <w:lang w:val="en-GB" w:eastAsia="en-GB"/>
                <w14:ligatures w14:val="none"/>
              </w:rPr>
              <w:t>Step deadline</w:t>
            </w:r>
          </w:p>
        </w:tc>
        <w:tc>
          <w:tcPr>
            <w:tcW w:w="6804" w:type="dxa"/>
          </w:tcPr>
          <w:p w14:paraId="11396A1D" w14:textId="77777777" w:rsidR="00FB2868" w:rsidRPr="002C702E" w:rsidRDefault="00FB2868">
            <w:pPr>
              <w:spacing w:before="120" w:after="120"/>
              <w:rPr>
                <w:rFonts w:ascii="Aptos" w:eastAsia="Times New Roman" w:hAnsi="Aptos" w:cs="Times New Roman"/>
                <w:color w:val="000000"/>
                <w:kern w:val="0"/>
                <w:sz w:val="20"/>
                <w:szCs w:val="20"/>
                <w:lang w:val="en-GB" w:eastAsia="en-GB"/>
                <w14:ligatures w14:val="none"/>
              </w:rPr>
            </w:pPr>
            <w:r w:rsidRPr="002C702E">
              <w:rPr>
                <w:rFonts w:ascii="Aptos" w:eastAsia="Times New Roman" w:hAnsi="Aptos" w:cs="Times New Roman"/>
                <w:color w:val="000000"/>
                <w:kern w:val="0"/>
                <w:sz w:val="20"/>
                <w:szCs w:val="20"/>
                <w:lang w:val="en-GB" w:eastAsia="en-GB"/>
                <w14:ligatures w14:val="none"/>
              </w:rPr>
              <w:t>December 2025</w:t>
            </w:r>
          </w:p>
        </w:tc>
      </w:tr>
      <w:tr w:rsidR="00FB2868" w:rsidRPr="002C702E" w14:paraId="2102B1F0" w14:textId="77777777">
        <w:trPr>
          <w:trHeight w:val="553"/>
        </w:trPr>
        <w:tc>
          <w:tcPr>
            <w:tcW w:w="2122" w:type="dxa"/>
            <w:shd w:val="clear" w:color="auto" w:fill="0E2841" w:themeFill="text2"/>
          </w:tcPr>
          <w:p w14:paraId="760C89E4" w14:textId="77777777" w:rsidR="00FB2868" w:rsidRPr="002C702E" w:rsidRDefault="00FB2868">
            <w:pPr>
              <w:spacing w:before="120" w:after="120"/>
              <w:rPr>
                <w:rFonts w:ascii="Aptos" w:eastAsia="Times New Roman" w:hAnsi="Aptos" w:cs="Times New Roman"/>
                <w:b/>
                <w:bCs/>
                <w:kern w:val="0"/>
                <w:sz w:val="20"/>
                <w:szCs w:val="20"/>
                <w:lang w:val="en-GB" w:eastAsia="en-GB"/>
                <w14:ligatures w14:val="none"/>
              </w:rPr>
            </w:pPr>
            <w:r w:rsidRPr="002C702E">
              <w:rPr>
                <w:rFonts w:ascii="Aptos" w:eastAsia="Times New Roman" w:hAnsi="Aptos" w:cs="Times New Roman"/>
                <w:b/>
                <w:bCs/>
                <w:kern w:val="0"/>
                <w:sz w:val="20"/>
                <w:szCs w:val="20"/>
                <w:lang w:val="en-GB" w:eastAsia="en-GB"/>
                <w14:ligatures w14:val="none"/>
              </w:rPr>
              <w:t>Step value in EUR</w:t>
            </w:r>
          </w:p>
        </w:tc>
        <w:tc>
          <w:tcPr>
            <w:tcW w:w="6804" w:type="dxa"/>
          </w:tcPr>
          <w:p w14:paraId="5A12DF05" w14:textId="77777777" w:rsidR="00FB2868" w:rsidRPr="002C702E" w:rsidRDefault="00FB2868">
            <w:pPr>
              <w:spacing w:before="120" w:after="120"/>
              <w:rPr>
                <w:rFonts w:ascii="Aptos" w:eastAsia="Times New Roman" w:hAnsi="Aptos" w:cs="Times New Roman"/>
                <w:color w:val="000000"/>
                <w:kern w:val="0"/>
                <w:sz w:val="20"/>
                <w:szCs w:val="20"/>
                <w:lang w:val="en-GB" w:eastAsia="en-GB"/>
                <w14:ligatures w14:val="none"/>
              </w:rPr>
            </w:pPr>
            <w:r w:rsidRPr="002C702E">
              <w:rPr>
                <w:rFonts w:ascii="Aptos" w:eastAsia="Times New Roman" w:hAnsi="Aptos" w:cs="Times New Roman"/>
                <w:color w:val="000000"/>
                <w:kern w:val="0"/>
                <w:sz w:val="20"/>
                <w:szCs w:val="20"/>
                <w:lang w:val="en-GB" w:eastAsia="en-GB"/>
                <w14:ligatures w14:val="none"/>
              </w:rPr>
              <w:t>13,587,623.37</w:t>
            </w:r>
          </w:p>
        </w:tc>
      </w:tr>
      <w:tr w:rsidR="00FB2868" w:rsidRPr="002C702E" w14:paraId="2CBE848B" w14:textId="77777777">
        <w:trPr>
          <w:trHeight w:val="535"/>
        </w:trPr>
        <w:tc>
          <w:tcPr>
            <w:tcW w:w="2122" w:type="dxa"/>
            <w:shd w:val="clear" w:color="auto" w:fill="0E2841" w:themeFill="text2"/>
          </w:tcPr>
          <w:p w14:paraId="7F7105F9" w14:textId="77777777" w:rsidR="00FB2868" w:rsidRPr="002C702E" w:rsidRDefault="00FB2868">
            <w:pPr>
              <w:spacing w:before="120" w:after="120"/>
              <w:rPr>
                <w:rFonts w:ascii="Aptos" w:eastAsia="Times New Roman" w:hAnsi="Aptos" w:cs="Times New Roman"/>
                <w:b/>
                <w:bCs/>
                <w:kern w:val="0"/>
                <w:sz w:val="20"/>
                <w:szCs w:val="20"/>
                <w:lang w:val="en-GB" w:eastAsia="en-GB"/>
                <w14:ligatures w14:val="none"/>
              </w:rPr>
            </w:pPr>
            <w:r w:rsidRPr="002C702E">
              <w:rPr>
                <w:rFonts w:ascii="Aptos" w:eastAsia="Times New Roman" w:hAnsi="Aptos" w:cs="Times New Roman"/>
                <w:b/>
                <w:bCs/>
                <w:kern w:val="0"/>
                <w:sz w:val="20"/>
                <w:szCs w:val="20"/>
                <w:lang w:val="en-GB" w:eastAsia="en-GB"/>
                <w14:ligatures w14:val="none"/>
              </w:rPr>
              <w:t>Responsible</w:t>
            </w:r>
          </w:p>
        </w:tc>
        <w:tc>
          <w:tcPr>
            <w:tcW w:w="6804" w:type="dxa"/>
          </w:tcPr>
          <w:p w14:paraId="2DFF0DBB" w14:textId="77777777" w:rsidR="00FB2868" w:rsidRPr="002C702E" w:rsidRDefault="00FB2868">
            <w:pPr>
              <w:spacing w:before="120" w:after="120"/>
              <w:rPr>
                <w:rFonts w:ascii="Aptos" w:eastAsia="Times New Roman" w:hAnsi="Aptos" w:cs="Times New Roman"/>
                <w:color w:val="000000"/>
                <w:kern w:val="0"/>
                <w:sz w:val="20"/>
                <w:szCs w:val="20"/>
                <w:lang w:val="en-GB" w:eastAsia="en-GB"/>
                <w14:ligatures w14:val="none"/>
              </w:rPr>
            </w:pPr>
            <w:r w:rsidRPr="002C702E">
              <w:rPr>
                <w:rFonts w:ascii="Aptos" w:eastAsia="Times New Roman" w:hAnsi="Aptos" w:cs="Times New Roman"/>
                <w:color w:val="000000"/>
                <w:kern w:val="0"/>
                <w:sz w:val="20"/>
                <w:szCs w:val="20"/>
                <w:lang w:val="en-GB" w:eastAsia="en-GB"/>
                <w14:ligatures w14:val="none"/>
              </w:rPr>
              <w:t>General Secretariat of the Government</w:t>
            </w:r>
          </w:p>
        </w:tc>
      </w:tr>
      <w:tr w:rsidR="00FB2868" w:rsidRPr="002C702E" w14:paraId="55F650B8" w14:textId="77777777">
        <w:trPr>
          <w:trHeight w:val="583"/>
        </w:trPr>
        <w:tc>
          <w:tcPr>
            <w:tcW w:w="2122" w:type="dxa"/>
            <w:shd w:val="clear" w:color="auto" w:fill="0E2841" w:themeFill="text2"/>
          </w:tcPr>
          <w:p w14:paraId="23EF9886" w14:textId="77777777" w:rsidR="00FB2868" w:rsidRPr="002C702E" w:rsidRDefault="00FB2868">
            <w:pPr>
              <w:spacing w:before="120" w:after="120"/>
              <w:rPr>
                <w:rFonts w:ascii="Aptos" w:eastAsia="Times New Roman" w:hAnsi="Aptos" w:cs="Times New Roman"/>
                <w:sz w:val="20"/>
                <w:szCs w:val="20"/>
                <w:lang w:val="en-GB" w:eastAsia="en-GB"/>
              </w:rPr>
            </w:pPr>
            <w:r w:rsidRPr="002C702E">
              <w:rPr>
                <w:rFonts w:ascii="Aptos" w:eastAsia="Times New Roman" w:hAnsi="Aptos" w:cs="Times New Roman"/>
                <w:b/>
                <w:bCs/>
                <w:kern w:val="0"/>
                <w:sz w:val="20"/>
                <w:szCs w:val="20"/>
                <w:lang w:val="en-GB" w:eastAsia="en-GB"/>
                <w14:ligatures w14:val="none"/>
              </w:rPr>
              <w:t>Baseline</w:t>
            </w:r>
          </w:p>
        </w:tc>
        <w:tc>
          <w:tcPr>
            <w:tcW w:w="6804" w:type="dxa"/>
          </w:tcPr>
          <w:p w14:paraId="39BAFFDB" w14:textId="77777777" w:rsidR="00FB2868" w:rsidRPr="002C702E" w:rsidRDefault="00FB2868">
            <w:pPr>
              <w:spacing w:before="120" w:after="120"/>
              <w:rPr>
                <w:rFonts w:ascii="Aptos" w:eastAsia="Times New Roman" w:hAnsi="Aptos" w:cs="Times New Roman"/>
                <w:color w:val="000000"/>
                <w:kern w:val="0"/>
                <w:sz w:val="20"/>
                <w:szCs w:val="20"/>
                <w:lang w:val="en-GB" w:eastAsia="en-GB"/>
                <w14:ligatures w14:val="none"/>
              </w:rPr>
            </w:pPr>
            <w:r w:rsidRPr="002C702E">
              <w:rPr>
                <w:rFonts w:ascii="Aptos" w:eastAsia="Times New Roman" w:hAnsi="Aptos" w:cs="Times New Roman"/>
                <w:color w:val="000000"/>
                <w:kern w:val="0"/>
                <w:sz w:val="20"/>
                <w:szCs w:val="20"/>
                <w:lang w:val="en-GB" w:eastAsia="en-GB"/>
                <w14:ligatures w14:val="none"/>
              </w:rPr>
              <w:t>Rules of Procedure where decision to conduct a public hearing, the program of the public hearing and the deadline for its implementation are determined by a competent committee, upon the proposal of the proponent</w:t>
            </w:r>
          </w:p>
        </w:tc>
      </w:tr>
      <w:tr w:rsidR="00FB2868" w:rsidRPr="002C702E" w14:paraId="3D8C29E1" w14:textId="77777777">
        <w:trPr>
          <w:trHeight w:val="577"/>
        </w:trPr>
        <w:tc>
          <w:tcPr>
            <w:tcW w:w="2122" w:type="dxa"/>
            <w:shd w:val="clear" w:color="auto" w:fill="0E2841" w:themeFill="text2"/>
          </w:tcPr>
          <w:p w14:paraId="65838CB7" w14:textId="77777777" w:rsidR="00FB2868" w:rsidRPr="002C702E" w:rsidRDefault="00FB2868">
            <w:pPr>
              <w:spacing w:before="120" w:after="120"/>
              <w:rPr>
                <w:rFonts w:ascii="Aptos" w:eastAsia="Times New Roman" w:hAnsi="Aptos" w:cs="Times New Roman"/>
                <w:b/>
                <w:bCs/>
                <w:color w:val="000000"/>
                <w:kern w:val="0"/>
                <w:sz w:val="20"/>
                <w:szCs w:val="20"/>
                <w:lang w:val="en-GB" w:eastAsia="en-GB"/>
                <w14:ligatures w14:val="none"/>
              </w:rPr>
            </w:pPr>
            <w:r w:rsidRPr="002C702E">
              <w:rPr>
                <w:rFonts w:ascii="Aptos" w:eastAsia="Times New Roman" w:hAnsi="Aptos" w:cs="Times New Roman"/>
                <w:b/>
                <w:bCs/>
                <w:kern w:val="0"/>
                <w:sz w:val="20"/>
                <w:szCs w:val="20"/>
                <w:lang w:val="en-GB" w:eastAsia="en-GB"/>
                <w14:ligatures w14:val="none"/>
              </w:rPr>
              <w:t>Sources of verification</w:t>
            </w:r>
          </w:p>
        </w:tc>
        <w:tc>
          <w:tcPr>
            <w:tcW w:w="6804" w:type="dxa"/>
          </w:tcPr>
          <w:p w14:paraId="02BA3B93" w14:textId="77777777" w:rsidR="00FB2868" w:rsidRPr="002C702E" w:rsidRDefault="00FB2868">
            <w:pPr>
              <w:spacing w:before="120" w:after="120"/>
              <w:rPr>
                <w:rFonts w:ascii="Aptos" w:eastAsia="Times New Roman" w:hAnsi="Aptos" w:cs="Times New Roman"/>
                <w:color w:val="000000"/>
                <w:kern w:val="0"/>
                <w:sz w:val="20"/>
                <w:szCs w:val="20"/>
                <w:lang w:val="en-GB" w:eastAsia="en-GB"/>
                <w14:ligatures w14:val="none"/>
              </w:rPr>
            </w:pPr>
            <w:r w:rsidRPr="002C702E">
              <w:rPr>
                <w:rFonts w:ascii="Aptos" w:eastAsia="Times New Roman" w:hAnsi="Aptos" w:cs="Times New Roman"/>
                <w:color w:val="000000"/>
                <w:kern w:val="0"/>
                <w:sz w:val="20"/>
                <w:szCs w:val="20"/>
                <w:lang w:val="en-GB" w:eastAsia="en-GB"/>
                <w14:ligatures w14:val="none"/>
              </w:rPr>
              <w:t>Conclusion of the Government, link to the web site of the General Secretariat to the Rules of Procedures of the Government</w:t>
            </w:r>
          </w:p>
        </w:tc>
      </w:tr>
    </w:tbl>
    <w:p w14:paraId="452F6E6A" w14:textId="77777777" w:rsidR="00FB2868" w:rsidRPr="002C702E" w:rsidRDefault="00FB2868" w:rsidP="00FB2868">
      <w:pPr>
        <w:rPr>
          <w:lang w:val="en-GB"/>
        </w:rPr>
      </w:pPr>
    </w:p>
    <w:p w14:paraId="47ABA289" w14:textId="77777777" w:rsidR="00FB2868" w:rsidRPr="002C702E" w:rsidRDefault="00FB2868" w:rsidP="00FB2868">
      <w:pPr>
        <w:pStyle w:val="Heading1"/>
        <w:numPr>
          <w:ilvl w:val="0"/>
          <w:numId w:val="1"/>
        </w:numPr>
        <w:rPr>
          <w:lang w:val="en-GB"/>
        </w:rPr>
      </w:pPr>
      <w:r w:rsidRPr="002C702E">
        <w:rPr>
          <w:lang w:val="en-GB"/>
        </w:rPr>
        <w:t>Analysis</w:t>
      </w:r>
    </w:p>
    <w:p w14:paraId="1E874D4B" w14:textId="77777777" w:rsidR="00FB2868" w:rsidRPr="002C702E" w:rsidRDefault="00FB2868" w:rsidP="00FB2868">
      <w:pPr>
        <w:rPr>
          <w:lang w:val="en-GB"/>
        </w:rPr>
      </w:pPr>
    </w:p>
    <w:tbl>
      <w:tblPr>
        <w:tblStyle w:val="GridTable1Light"/>
        <w:tblW w:w="0" w:type="auto"/>
        <w:tblLook w:val="0480" w:firstRow="0" w:lastRow="0" w:firstColumn="1" w:lastColumn="0" w:noHBand="0" w:noVBand="1"/>
      </w:tblPr>
      <w:tblGrid>
        <w:gridCol w:w="2263"/>
        <w:gridCol w:w="6753"/>
      </w:tblGrid>
      <w:tr w:rsidR="00FB2868" w:rsidRPr="002C702E" w14:paraId="4BA5DF45" w14:textId="77777777">
        <w:tc>
          <w:tcPr>
            <w:cnfStyle w:val="001000000000" w:firstRow="0" w:lastRow="0" w:firstColumn="1" w:lastColumn="0" w:oddVBand="0" w:evenVBand="0" w:oddHBand="0" w:evenHBand="0" w:firstRowFirstColumn="0" w:firstRowLastColumn="0" w:lastRowFirstColumn="0" w:lastRowLastColumn="0"/>
            <w:tcW w:w="2263" w:type="dxa"/>
            <w:shd w:val="clear" w:color="auto" w:fill="0E2841" w:themeFill="text2"/>
          </w:tcPr>
          <w:p w14:paraId="47AD02D3" w14:textId="77777777" w:rsidR="00FB2868" w:rsidRPr="002C702E" w:rsidRDefault="00FB2868">
            <w:pPr>
              <w:spacing w:before="120" w:after="120"/>
              <w:rPr>
                <w:rFonts w:ascii="Aptos" w:eastAsia="Times New Roman" w:hAnsi="Aptos" w:cs="Times New Roman"/>
                <w:kern w:val="0"/>
                <w:sz w:val="20"/>
                <w:szCs w:val="20"/>
                <w:lang w:val="en-GB" w:eastAsia="en-GB"/>
                <w14:ligatures w14:val="none"/>
              </w:rPr>
            </w:pPr>
            <w:r w:rsidRPr="002C702E">
              <w:rPr>
                <w:rFonts w:ascii="Aptos" w:eastAsia="Times New Roman" w:hAnsi="Aptos" w:cs="Times New Roman"/>
                <w:kern w:val="0"/>
                <w:sz w:val="20"/>
                <w:szCs w:val="20"/>
                <w:lang w:val="en-GB" w:eastAsia="en-GB"/>
                <w14:ligatures w14:val="none"/>
              </w:rPr>
              <w:t>Define step milestones</w:t>
            </w:r>
          </w:p>
        </w:tc>
        <w:tc>
          <w:tcPr>
            <w:tcW w:w="6753" w:type="dxa"/>
          </w:tcPr>
          <w:p w14:paraId="5352248E" w14:textId="77777777" w:rsidR="00FB2868" w:rsidRPr="002C702E" w:rsidRDefault="00FB2868">
            <w:pPr>
              <w:spacing w:before="120" w:after="120"/>
              <w:cnfStyle w:val="000000000000" w:firstRow="0" w:lastRow="0" w:firstColumn="0" w:lastColumn="0" w:oddVBand="0" w:evenVBand="0" w:oddHBand="0" w:evenHBand="0" w:firstRowFirstColumn="0" w:firstRowLastColumn="0" w:lastRowFirstColumn="0" w:lastRowLastColumn="0"/>
              <w:rPr>
                <w:i/>
                <w:iCs/>
                <w:sz w:val="20"/>
                <w:szCs w:val="20"/>
                <w:lang w:val="en-GB"/>
              </w:rPr>
            </w:pPr>
            <w:r w:rsidRPr="002C702E">
              <w:rPr>
                <w:i/>
                <w:iCs/>
                <w:sz w:val="20"/>
                <w:szCs w:val="20"/>
                <w:lang w:val="en-GB"/>
              </w:rPr>
              <w:t xml:space="preserve">For each step, based on the provisions of the Reform Agenda, define several key milestones for full achievement and number them. E.g. for a legislative step, that can include: 1. Announcement of the work on the new law, 2. Setting up a working group, 3. Initial consultation (via eConsultation portal), 4. Publication of all key materials on eConsultation portal (draft law, RIA, consultation report), 5. Public debate in accordance with the Rules of Procedure of the Government, 6. Adoption in Parliament (with analysis of the adoption procedure). Depending on the reform step, make sure that milestones </w:t>
            </w:r>
            <w:proofErr w:type="gramStart"/>
            <w:r w:rsidRPr="002C702E">
              <w:rPr>
                <w:i/>
                <w:iCs/>
                <w:sz w:val="20"/>
                <w:szCs w:val="20"/>
                <w:lang w:val="en-GB"/>
              </w:rPr>
              <w:t>take into account</w:t>
            </w:r>
            <w:proofErr w:type="gramEnd"/>
            <w:r w:rsidRPr="002C702E">
              <w:rPr>
                <w:i/>
                <w:iCs/>
                <w:sz w:val="20"/>
                <w:szCs w:val="20"/>
                <w:lang w:val="en-GB"/>
              </w:rPr>
              <w:t xml:space="preserve"> applicable legal requirements (e.g. Law on the Planning System, Government Rules of Procedure, etc.).</w:t>
            </w:r>
          </w:p>
          <w:p w14:paraId="11513581" w14:textId="77777777" w:rsidR="00FB2868" w:rsidRDefault="00FB2868">
            <w:pPr>
              <w:pStyle w:val="ListParagraph"/>
              <w:numPr>
                <w:ilvl w:val="0"/>
                <w:numId w:val="2"/>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2C702E">
              <w:rPr>
                <w:sz w:val="20"/>
                <w:szCs w:val="20"/>
                <w:lang w:val="en-GB"/>
              </w:rPr>
              <w:t>Setting up the working group in an open process, open to civil society organisations</w:t>
            </w:r>
          </w:p>
          <w:p w14:paraId="72A64255" w14:textId="5EEBC4F8" w:rsidR="00FB2868" w:rsidRPr="002C702E" w:rsidRDefault="00FB2868">
            <w:pPr>
              <w:pStyle w:val="ListParagraph"/>
              <w:numPr>
                <w:ilvl w:val="0"/>
                <w:numId w:val="2"/>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FB2868">
              <w:rPr>
                <w:sz w:val="20"/>
                <w:szCs w:val="20"/>
                <w:lang w:val="en-GB"/>
              </w:rPr>
              <w:t>The working group jointly formulates the proposed amendments through the participation and consensus of all its members</w:t>
            </w:r>
          </w:p>
          <w:p w14:paraId="737E4823" w14:textId="77777777" w:rsidR="00FB2868" w:rsidRPr="002C702E" w:rsidRDefault="00FB2868">
            <w:pPr>
              <w:pStyle w:val="ListParagraph"/>
              <w:numPr>
                <w:ilvl w:val="0"/>
                <w:numId w:val="2"/>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2C702E">
              <w:rPr>
                <w:sz w:val="20"/>
                <w:szCs w:val="20"/>
                <w:lang w:val="en-GB"/>
              </w:rPr>
              <w:lastRenderedPageBreak/>
              <w:t xml:space="preserve">Publication of the draft amendment to the </w:t>
            </w:r>
            <w:proofErr w:type="spellStart"/>
            <w:r w:rsidRPr="002C702E">
              <w:rPr>
                <w:sz w:val="20"/>
                <w:szCs w:val="20"/>
                <w:lang w:val="en-GB"/>
              </w:rPr>
              <w:t>RoP</w:t>
            </w:r>
            <w:proofErr w:type="spellEnd"/>
            <w:r w:rsidRPr="002C702E">
              <w:rPr>
                <w:sz w:val="20"/>
                <w:szCs w:val="20"/>
                <w:lang w:val="en-GB"/>
              </w:rPr>
              <w:t xml:space="preserve"> on eConsultation Portal</w:t>
            </w:r>
          </w:p>
          <w:p w14:paraId="4EA26259" w14:textId="77777777" w:rsidR="00FB2868" w:rsidRPr="002C702E" w:rsidRDefault="00FB2868">
            <w:pPr>
              <w:pStyle w:val="ListParagraph"/>
              <w:numPr>
                <w:ilvl w:val="0"/>
                <w:numId w:val="2"/>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2C702E">
              <w:rPr>
                <w:sz w:val="20"/>
                <w:szCs w:val="20"/>
                <w:lang w:val="en-GB"/>
              </w:rPr>
              <w:t>Consultation performed on the Portal</w:t>
            </w:r>
          </w:p>
          <w:p w14:paraId="46A3BEEF" w14:textId="77777777" w:rsidR="00FB2868" w:rsidRPr="002C702E" w:rsidRDefault="00FB2868">
            <w:pPr>
              <w:pStyle w:val="ListParagraph"/>
              <w:numPr>
                <w:ilvl w:val="0"/>
                <w:numId w:val="2"/>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2C702E">
              <w:rPr>
                <w:sz w:val="20"/>
                <w:szCs w:val="20"/>
                <w:lang w:val="en-GB"/>
              </w:rPr>
              <w:t>Public debate conducted</w:t>
            </w:r>
          </w:p>
          <w:p w14:paraId="12E09F0F" w14:textId="77777777" w:rsidR="00FB2868" w:rsidRPr="002C702E" w:rsidRDefault="00FB2868">
            <w:pPr>
              <w:pStyle w:val="ListParagraph"/>
              <w:numPr>
                <w:ilvl w:val="0"/>
                <w:numId w:val="2"/>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2C702E">
              <w:rPr>
                <w:sz w:val="20"/>
                <w:szCs w:val="20"/>
                <w:lang w:val="en-GB"/>
              </w:rPr>
              <w:t>Consultation and public debate report(s) published on eConsultation Portal, along with final version of amendments</w:t>
            </w:r>
          </w:p>
          <w:p w14:paraId="4E42B9D2" w14:textId="77777777" w:rsidR="00FB2868" w:rsidRPr="002C702E" w:rsidRDefault="00FB2868">
            <w:pPr>
              <w:pStyle w:val="ListParagraph"/>
              <w:numPr>
                <w:ilvl w:val="0"/>
                <w:numId w:val="2"/>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2C702E">
              <w:rPr>
                <w:sz w:val="20"/>
                <w:szCs w:val="20"/>
                <w:lang w:val="en-GB"/>
              </w:rPr>
              <w:t>Adoption at the Government session</w:t>
            </w:r>
          </w:p>
          <w:p w14:paraId="70DF900B" w14:textId="77777777" w:rsidR="00FB2868" w:rsidRPr="002C702E" w:rsidRDefault="00FB2868">
            <w:pPr>
              <w:pStyle w:val="ListParagraph"/>
              <w:numPr>
                <w:ilvl w:val="0"/>
                <w:numId w:val="2"/>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2C702E">
              <w:rPr>
                <w:sz w:val="20"/>
                <w:szCs w:val="20"/>
                <w:lang w:val="en-GB"/>
              </w:rPr>
              <w:t>Publication in the Official Gazette and the website of the General Secretariat of the Government</w:t>
            </w:r>
          </w:p>
        </w:tc>
      </w:tr>
      <w:tr w:rsidR="00FB2868" w:rsidRPr="002C702E" w14:paraId="582B176D" w14:textId="77777777">
        <w:tc>
          <w:tcPr>
            <w:cnfStyle w:val="001000000000" w:firstRow="0" w:lastRow="0" w:firstColumn="1" w:lastColumn="0" w:oddVBand="0" w:evenVBand="0" w:oddHBand="0" w:evenHBand="0" w:firstRowFirstColumn="0" w:firstRowLastColumn="0" w:lastRowFirstColumn="0" w:lastRowLastColumn="0"/>
            <w:tcW w:w="2263" w:type="dxa"/>
            <w:shd w:val="clear" w:color="auto" w:fill="0E2841" w:themeFill="text2"/>
          </w:tcPr>
          <w:p w14:paraId="35733BD9" w14:textId="77777777" w:rsidR="00FB2868" w:rsidRPr="002C702E" w:rsidRDefault="00FB2868">
            <w:pPr>
              <w:spacing w:before="120" w:after="120"/>
              <w:rPr>
                <w:rFonts w:ascii="Aptos" w:eastAsia="Times New Roman" w:hAnsi="Aptos" w:cs="Times New Roman"/>
                <w:kern w:val="0"/>
                <w:sz w:val="20"/>
                <w:szCs w:val="20"/>
                <w:lang w:val="en-GB" w:eastAsia="en-GB"/>
                <w14:ligatures w14:val="none"/>
              </w:rPr>
            </w:pPr>
            <w:r w:rsidRPr="002C702E">
              <w:rPr>
                <w:rFonts w:ascii="Aptos" w:eastAsia="Times New Roman" w:hAnsi="Aptos" w:cs="Times New Roman"/>
                <w:kern w:val="0"/>
                <w:sz w:val="20"/>
                <w:szCs w:val="20"/>
                <w:lang w:val="en-GB" w:eastAsia="en-GB"/>
                <w14:ligatures w14:val="none"/>
              </w:rPr>
              <w:lastRenderedPageBreak/>
              <w:t>Analyse achievement of each milestone</w:t>
            </w:r>
          </w:p>
        </w:tc>
        <w:tc>
          <w:tcPr>
            <w:tcW w:w="6753" w:type="dxa"/>
          </w:tcPr>
          <w:p w14:paraId="20CBCF3F" w14:textId="02FB4B1B" w:rsidR="00FB2868" w:rsidRPr="002C702E" w:rsidRDefault="00FB2868">
            <w:pPr>
              <w:spacing w:before="120" w:after="120"/>
              <w:cnfStyle w:val="000000000000" w:firstRow="0" w:lastRow="0" w:firstColumn="0" w:lastColumn="0" w:oddVBand="0" w:evenVBand="0" w:oddHBand="0" w:evenHBand="0" w:firstRowFirstColumn="0" w:firstRowLastColumn="0" w:lastRowFirstColumn="0" w:lastRowLastColumn="0"/>
              <w:rPr>
                <w:i/>
                <w:iCs/>
                <w:sz w:val="20"/>
                <w:szCs w:val="20"/>
                <w:lang w:val="en-GB"/>
              </w:rPr>
            </w:pPr>
            <w:r w:rsidRPr="002C702E">
              <w:rPr>
                <w:i/>
                <w:iCs/>
                <w:sz w:val="20"/>
                <w:szCs w:val="20"/>
                <w:lang w:val="en-GB"/>
              </w:rPr>
              <w:t>For each identified milestone, provide a succinct analysis of its implementation</w:t>
            </w:r>
            <w:r>
              <w:rPr>
                <w:i/>
                <w:iCs/>
                <w:sz w:val="20"/>
                <w:szCs w:val="20"/>
                <w:lang w:val="en-GB"/>
              </w:rPr>
              <w:t xml:space="preserve"> process</w:t>
            </w:r>
            <w:r w:rsidRPr="002C702E">
              <w:rPr>
                <w:i/>
                <w:iCs/>
                <w:sz w:val="20"/>
                <w:szCs w:val="20"/>
                <w:lang w:val="en-GB"/>
              </w:rPr>
              <w:t>. Use numbered points corresponding to the defined milestones above. Please provide references wherever possible.</w:t>
            </w:r>
          </w:p>
          <w:p w14:paraId="45DA6E71" w14:textId="77777777" w:rsidR="00FB2868" w:rsidRDefault="00FB2868">
            <w:pPr>
              <w:pStyle w:val="ListParagraph"/>
              <w:numPr>
                <w:ilvl w:val="0"/>
                <w:numId w:val="3"/>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2C702E">
              <w:rPr>
                <w:sz w:val="20"/>
                <w:szCs w:val="20"/>
                <w:lang w:val="en-GB"/>
              </w:rPr>
              <w:t xml:space="preserve">The working group for amending the legal framework for consultations and public debates was constituted following a public call issued via the Ministry for Human and Minority Rights and Public Dialogue on 16 October 2024. Three civil society representatives (CEP, BOS, CDF) joined the working group. </w:t>
            </w:r>
          </w:p>
          <w:p w14:paraId="1432911B" w14:textId="44E2EF25" w:rsidR="00FB2868" w:rsidRPr="002C702E" w:rsidRDefault="00FB2868">
            <w:pPr>
              <w:pStyle w:val="ListParagraph"/>
              <w:numPr>
                <w:ilvl w:val="0"/>
                <w:numId w:val="3"/>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FB2868">
              <w:rPr>
                <w:sz w:val="20"/>
                <w:szCs w:val="20"/>
                <w:lang w:val="en-GB"/>
              </w:rPr>
              <w:t>Proposed amendments were not formulated with full consensus of all WG members</w:t>
            </w:r>
            <w:r w:rsidR="004E553C">
              <w:rPr>
                <w:sz w:val="20"/>
                <w:szCs w:val="20"/>
                <w:lang w:val="en-GB"/>
              </w:rPr>
              <w:t xml:space="preserve"> (see below under </w:t>
            </w:r>
            <w:r w:rsidR="002F5301">
              <w:rPr>
                <w:sz w:val="20"/>
                <w:szCs w:val="20"/>
                <w:lang w:val="en-GB"/>
              </w:rPr>
              <w:t>key issues)</w:t>
            </w:r>
          </w:p>
          <w:p w14:paraId="67CBB49F" w14:textId="77777777" w:rsidR="00FB2868" w:rsidRPr="002C702E" w:rsidRDefault="00FB2868">
            <w:pPr>
              <w:pStyle w:val="ListParagraph"/>
              <w:numPr>
                <w:ilvl w:val="0"/>
                <w:numId w:val="3"/>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2C702E">
              <w:rPr>
                <w:sz w:val="20"/>
                <w:szCs w:val="20"/>
                <w:lang w:val="en-GB"/>
              </w:rPr>
              <w:t xml:space="preserve">The proposed amendments to the </w:t>
            </w:r>
            <w:proofErr w:type="spellStart"/>
            <w:r w:rsidRPr="002C702E">
              <w:rPr>
                <w:sz w:val="20"/>
                <w:szCs w:val="20"/>
                <w:lang w:val="en-GB"/>
              </w:rPr>
              <w:t>RoP</w:t>
            </w:r>
            <w:proofErr w:type="spellEnd"/>
            <w:r w:rsidRPr="002C702E">
              <w:rPr>
                <w:sz w:val="20"/>
                <w:szCs w:val="20"/>
                <w:lang w:val="en-GB"/>
              </w:rPr>
              <w:t xml:space="preserve"> were not published on the eConsultation Portal.</w:t>
            </w:r>
          </w:p>
          <w:p w14:paraId="0CDD3439" w14:textId="77777777" w:rsidR="00FB2868" w:rsidRPr="002C702E" w:rsidRDefault="00FB2868">
            <w:pPr>
              <w:pStyle w:val="ListParagraph"/>
              <w:numPr>
                <w:ilvl w:val="0"/>
                <w:numId w:val="3"/>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2C702E">
              <w:rPr>
                <w:sz w:val="20"/>
                <w:szCs w:val="20"/>
                <w:lang w:val="en-GB"/>
              </w:rPr>
              <w:t>No consultation process was implemented.</w:t>
            </w:r>
          </w:p>
          <w:p w14:paraId="1D2916DF" w14:textId="77777777" w:rsidR="00FB2868" w:rsidRPr="002C702E" w:rsidRDefault="00FB2868">
            <w:pPr>
              <w:pStyle w:val="ListParagraph"/>
              <w:numPr>
                <w:ilvl w:val="0"/>
                <w:numId w:val="3"/>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2C702E">
              <w:rPr>
                <w:sz w:val="20"/>
                <w:szCs w:val="20"/>
                <w:lang w:val="en-GB"/>
              </w:rPr>
              <w:t>No public debate was conducted. It is important to note that public debate on secondary legislation (Government decrees and decisions) is optional, not mandatory.</w:t>
            </w:r>
          </w:p>
          <w:p w14:paraId="4C5F2A46" w14:textId="77777777" w:rsidR="00FB2868" w:rsidRPr="002C702E" w:rsidRDefault="00FB2868">
            <w:pPr>
              <w:pStyle w:val="ListParagraph"/>
              <w:numPr>
                <w:ilvl w:val="0"/>
                <w:numId w:val="3"/>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2C702E">
              <w:rPr>
                <w:sz w:val="20"/>
                <w:szCs w:val="20"/>
                <w:lang w:val="en-GB"/>
              </w:rPr>
              <w:t>As no consultation or public debate was conducted, there were no such reports to publish.</w:t>
            </w:r>
          </w:p>
          <w:p w14:paraId="79E5A148" w14:textId="7D7CEB66" w:rsidR="00FB2868" w:rsidRPr="002C702E" w:rsidRDefault="00FB2868">
            <w:pPr>
              <w:pStyle w:val="ListParagraph"/>
              <w:numPr>
                <w:ilvl w:val="0"/>
                <w:numId w:val="3"/>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2C702E">
              <w:rPr>
                <w:sz w:val="20"/>
                <w:szCs w:val="20"/>
                <w:lang w:val="en-GB"/>
              </w:rPr>
              <w:t xml:space="preserve">At the first technical tripartite meeting under the Monitoring Committee for the Reform and Growth Facility, held on 1 December 2025, a representative of the Government informed participants that the amendment of the </w:t>
            </w:r>
            <w:proofErr w:type="spellStart"/>
            <w:r w:rsidRPr="002C702E">
              <w:rPr>
                <w:sz w:val="20"/>
                <w:szCs w:val="20"/>
                <w:lang w:val="en-GB"/>
              </w:rPr>
              <w:t>RoP</w:t>
            </w:r>
            <w:proofErr w:type="spellEnd"/>
            <w:r w:rsidRPr="002C702E">
              <w:rPr>
                <w:sz w:val="20"/>
                <w:szCs w:val="20"/>
                <w:lang w:val="en-GB"/>
              </w:rPr>
              <w:t xml:space="preserve"> had been adopted at a </w:t>
            </w:r>
            <w:proofErr w:type="gramStart"/>
            <w:r w:rsidRPr="002C702E">
              <w:rPr>
                <w:sz w:val="20"/>
                <w:szCs w:val="20"/>
                <w:lang w:val="en-GB"/>
              </w:rPr>
              <w:t>Government</w:t>
            </w:r>
            <w:proofErr w:type="gramEnd"/>
            <w:r w:rsidRPr="002C702E">
              <w:rPr>
                <w:sz w:val="20"/>
                <w:szCs w:val="20"/>
                <w:lang w:val="en-GB"/>
              </w:rPr>
              <w:t xml:space="preserve"> session three days earlier (on Friday, 28 November). </w:t>
            </w:r>
          </w:p>
          <w:p w14:paraId="79694FE6" w14:textId="77777777" w:rsidR="00FB2868" w:rsidRPr="002C702E" w:rsidRDefault="00FB2868">
            <w:pPr>
              <w:pStyle w:val="ListParagraph"/>
              <w:numPr>
                <w:ilvl w:val="0"/>
                <w:numId w:val="3"/>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2C702E">
              <w:rPr>
                <w:sz w:val="20"/>
                <w:szCs w:val="20"/>
                <w:lang w:val="en-GB"/>
              </w:rPr>
              <w:t xml:space="preserve">On 30 January 2026, the website of the General Secretariat of the Government still displays the old </w:t>
            </w:r>
            <w:proofErr w:type="spellStart"/>
            <w:r w:rsidRPr="002C702E">
              <w:rPr>
                <w:sz w:val="20"/>
                <w:szCs w:val="20"/>
                <w:lang w:val="en-GB"/>
              </w:rPr>
              <w:t>RoP</w:t>
            </w:r>
            <w:proofErr w:type="spellEnd"/>
            <w:r w:rsidRPr="002C702E">
              <w:rPr>
                <w:sz w:val="20"/>
                <w:szCs w:val="20"/>
                <w:lang w:val="en-GB"/>
              </w:rPr>
              <w:t xml:space="preserve"> and a decision on </w:t>
            </w:r>
            <w:proofErr w:type="spellStart"/>
            <w:r w:rsidRPr="002C702E">
              <w:rPr>
                <w:sz w:val="20"/>
                <w:szCs w:val="20"/>
                <w:lang w:val="en-GB"/>
              </w:rPr>
              <w:t>RoP</w:t>
            </w:r>
            <w:proofErr w:type="spellEnd"/>
            <w:r w:rsidRPr="002C702E">
              <w:rPr>
                <w:sz w:val="20"/>
                <w:szCs w:val="20"/>
                <w:lang w:val="en-GB"/>
              </w:rPr>
              <w:t xml:space="preserve"> amendments from 2013.</w:t>
            </w:r>
            <w:r w:rsidRPr="002C702E">
              <w:rPr>
                <w:rStyle w:val="FootnoteReference"/>
                <w:sz w:val="20"/>
                <w:szCs w:val="20"/>
                <w:lang w:val="en-GB"/>
              </w:rPr>
              <w:footnoteReference w:id="1"/>
            </w:r>
            <w:r w:rsidRPr="002C702E">
              <w:rPr>
                <w:sz w:val="20"/>
                <w:szCs w:val="20"/>
                <w:lang w:val="en-GB"/>
              </w:rPr>
              <w:t xml:space="preserve"> On the same date, the Government portal displays the amended </w:t>
            </w:r>
            <w:proofErr w:type="spellStart"/>
            <w:r w:rsidRPr="002C702E">
              <w:rPr>
                <w:sz w:val="20"/>
                <w:szCs w:val="20"/>
                <w:lang w:val="en-GB"/>
              </w:rPr>
              <w:t>RoP</w:t>
            </w:r>
            <w:proofErr w:type="spellEnd"/>
            <w:r w:rsidRPr="002C702E">
              <w:rPr>
                <w:sz w:val="20"/>
                <w:szCs w:val="20"/>
                <w:lang w:val="en-GB"/>
              </w:rPr>
              <w:t>.</w:t>
            </w:r>
            <w:r w:rsidRPr="002C702E">
              <w:rPr>
                <w:rStyle w:val="FootnoteReference"/>
                <w:sz w:val="20"/>
                <w:szCs w:val="20"/>
                <w:lang w:val="en-GB"/>
              </w:rPr>
              <w:footnoteReference w:id="2"/>
            </w:r>
          </w:p>
        </w:tc>
      </w:tr>
      <w:tr w:rsidR="00FB2868" w:rsidRPr="002C702E" w14:paraId="5554DA23" w14:textId="77777777">
        <w:tc>
          <w:tcPr>
            <w:cnfStyle w:val="001000000000" w:firstRow="0" w:lastRow="0" w:firstColumn="1" w:lastColumn="0" w:oddVBand="0" w:evenVBand="0" w:oddHBand="0" w:evenHBand="0" w:firstRowFirstColumn="0" w:firstRowLastColumn="0" w:lastRowFirstColumn="0" w:lastRowLastColumn="0"/>
            <w:tcW w:w="2263" w:type="dxa"/>
            <w:shd w:val="clear" w:color="auto" w:fill="0E2841" w:themeFill="text2"/>
          </w:tcPr>
          <w:p w14:paraId="082E8798" w14:textId="77777777" w:rsidR="00FB2868" w:rsidRPr="002C702E" w:rsidRDefault="00FB2868">
            <w:pPr>
              <w:spacing w:before="120" w:after="120"/>
              <w:rPr>
                <w:rFonts w:ascii="Aptos" w:eastAsia="Times New Roman" w:hAnsi="Aptos" w:cs="Times New Roman"/>
                <w:kern w:val="0"/>
                <w:sz w:val="20"/>
                <w:szCs w:val="20"/>
                <w:lang w:val="en-GB" w:eastAsia="en-GB"/>
                <w14:ligatures w14:val="none"/>
              </w:rPr>
            </w:pPr>
            <w:r w:rsidRPr="002C702E">
              <w:rPr>
                <w:rFonts w:ascii="Aptos" w:eastAsia="Times New Roman" w:hAnsi="Aptos" w:cs="Times New Roman"/>
                <w:kern w:val="0"/>
                <w:sz w:val="20"/>
                <w:szCs w:val="20"/>
                <w:lang w:val="en-GB" w:eastAsia="en-GB"/>
                <w14:ligatures w14:val="none"/>
              </w:rPr>
              <w:t>Key issues in implementation</w:t>
            </w:r>
          </w:p>
        </w:tc>
        <w:tc>
          <w:tcPr>
            <w:tcW w:w="6753" w:type="dxa"/>
          </w:tcPr>
          <w:p w14:paraId="7C148145" w14:textId="77777777" w:rsidR="00FB2868" w:rsidRPr="002C702E" w:rsidRDefault="00FB2868">
            <w:pPr>
              <w:spacing w:before="120" w:after="120"/>
              <w:cnfStyle w:val="000000000000" w:firstRow="0" w:lastRow="0" w:firstColumn="0" w:lastColumn="0" w:oddVBand="0" w:evenVBand="0" w:oddHBand="0" w:evenHBand="0" w:firstRowFirstColumn="0" w:firstRowLastColumn="0" w:lastRowFirstColumn="0" w:lastRowLastColumn="0"/>
              <w:rPr>
                <w:i/>
                <w:iCs/>
                <w:sz w:val="20"/>
                <w:szCs w:val="20"/>
                <w:lang w:val="en-GB"/>
              </w:rPr>
            </w:pPr>
            <w:r w:rsidRPr="002C702E">
              <w:rPr>
                <w:i/>
                <w:iCs/>
                <w:sz w:val="20"/>
                <w:szCs w:val="20"/>
                <w:lang w:val="en-GB"/>
              </w:rPr>
              <w:t>List and briefly explain key problems/issues arising in the reform step implementation. This can follow the milestone structure, but depending on the reform step, it can also be an analysis for the whole step. Please provide references wherever possible.</w:t>
            </w:r>
          </w:p>
          <w:p w14:paraId="39B036F8" w14:textId="5C96D183" w:rsidR="00FB2868" w:rsidRPr="002C702E" w:rsidRDefault="00FB2868">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2C702E">
              <w:rPr>
                <w:sz w:val="20"/>
                <w:szCs w:val="20"/>
                <w:lang w:val="en-GB"/>
              </w:rPr>
              <w:t xml:space="preserve">While the constituted working group is mandated with working on amendments of the entire legal framework for consultations and public debates, its focus in 2025 was on the </w:t>
            </w:r>
            <w:proofErr w:type="spellStart"/>
            <w:r w:rsidRPr="002C702E">
              <w:rPr>
                <w:sz w:val="20"/>
                <w:szCs w:val="20"/>
                <w:lang w:val="en-GB"/>
              </w:rPr>
              <w:t>RoP</w:t>
            </w:r>
            <w:proofErr w:type="spellEnd"/>
            <w:r w:rsidRPr="002C702E">
              <w:rPr>
                <w:sz w:val="20"/>
                <w:szCs w:val="20"/>
                <w:lang w:val="en-GB"/>
              </w:rPr>
              <w:t xml:space="preserve"> amendments. The core members of the WG (the legislative, public policy and government secretariats) proposed the </w:t>
            </w:r>
            <w:r w:rsidRPr="00303197">
              <w:rPr>
                <w:sz w:val="20"/>
                <w:szCs w:val="20"/>
                <w:lang w:val="en-GB"/>
              </w:rPr>
              <w:t xml:space="preserve">amendments of the </w:t>
            </w:r>
            <w:proofErr w:type="spellStart"/>
            <w:r w:rsidRPr="00303197">
              <w:rPr>
                <w:sz w:val="20"/>
                <w:szCs w:val="20"/>
                <w:lang w:val="en-GB"/>
              </w:rPr>
              <w:t>RoP</w:t>
            </w:r>
            <w:proofErr w:type="spellEnd"/>
            <w:r w:rsidRPr="00303197">
              <w:rPr>
                <w:sz w:val="20"/>
                <w:szCs w:val="20"/>
                <w:lang w:val="en-GB"/>
              </w:rPr>
              <w:t xml:space="preserve"> on September 3</w:t>
            </w:r>
            <w:r w:rsidRPr="00303197">
              <w:rPr>
                <w:sz w:val="20"/>
                <w:szCs w:val="20"/>
                <w:vertAlign w:val="superscript"/>
                <w:lang w:val="en-GB"/>
              </w:rPr>
              <w:t>rd</w:t>
            </w:r>
            <w:r w:rsidRPr="00303197">
              <w:rPr>
                <w:sz w:val="20"/>
                <w:szCs w:val="20"/>
                <w:lang w:val="en-GB"/>
              </w:rPr>
              <w:t xml:space="preserve"> (material was provided to the WG members on August 21</w:t>
            </w:r>
            <w:r w:rsidRPr="00303197">
              <w:rPr>
                <w:sz w:val="20"/>
                <w:szCs w:val="20"/>
                <w:vertAlign w:val="superscript"/>
                <w:lang w:val="en-GB"/>
              </w:rPr>
              <w:t>st</w:t>
            </w:r>
            <w:r w:rsidRPr="00303197">
              <w:rPr>
                <w:sz w:val="20"/>
                <w:szCs w:val="20"/>
                <w:lang w:val="en-GB"/>
              </w:rPr>
              <w:t>) and two additional meetings were held to discuss it.</w:t>
            </w:r>
            <w:r w:rsidR="00303197" w:rsidRPr="00303197">
              <w:rPr>
                <w:rStyle w:val="FootnoteReference"/>
                <w:sz w:val="20"/>
                <w:szCs w:val="20"/>
                <w:lang w:val="en-GB"/>
              </w:rPr>
              <w:footnoteReference w:id="3"/>
            </w:r>
            <w:r w:rsidRPr="00303197">
              <w:rPr>
                <w:sz w:val="20"/>
                <w:szCs w:val="20"/>
                <w:lang w:val="en-GB"/>
              </w:rPr>
              <w:t xml:space="preserve"> In addition to</w:t>
            </w:r>
            <w:r w:rsidRPr="002C702E">
              <w:rPr>
                <w:sz w:val="20"/>
                <w:szCs w:val="20"/>
                <w:lang w:val="en-GB"/>
              </w:rPr>
              <w:t xml:space="preserve"> the change required by the Reform Agenda step, the proposal included a number of other changes to the rules </w:t>
            </w:r>
            <w:r w:rsidRPr="002C702E">
              <w:rPr>
                <w:sz w:val="20"/>
                <w:szCs w:val="20"/>
                <w:lang w:val="en-GB"/>
              </w:rPr>
              <w:lastRenderedPageBreak/>
              <w:t>on public debates, including a new possibility to bypass it if a previously held consultation is concluded without any open questions, i.e. if all comments and suggestions of the interested stakeholders have been addressed by the draft act.</w:t>
            </w:r>
            <w:r w:rsidRPr="002C702E">
              <w:rPr>
                <w:rStyle w:val="FootnoteReference"/>
                <w:sz w:val="20"/>
                <w:szCs w:val="20"/>
                <w:lang w:val="en-GB"/>
              </w:rPr>
              <w:footnoteReference w:id="4"/>
            </w:r>
            <w:r w:rsidRPr="002C702E">
              <w:rPr>
                <w:sz w:val="20"/>
                <w:szCs w:val="20"/>
                <w:lang w:val="en-GB"/>
              </w:rPr>
              <w:t xml:space="preserve"> However, four WG members (three from civil society and one from the Standing </w:t>
            </w:r>
            <w:r w:rsidRPr="00303197">
              <w:rPr>
                <w:sz w:val="20"/>
                <w:szCs w:val="20"/>
                <w:lang w:val="en-GB"/>
              </w:rPr>
              <w:t>Conference of Towns and Municipalities) voiced their opposition to the proposal in writing on the 17</w:t>
            </w:r>
            <w:r w:rsidRPr="00303197">
              <w:rPr>
                <w:sz w:val="20"/>
                <w:szCs w:val="20"/>
                <w:vertAlign w:val="superscript"/>
                <w:lang w:val="en-GB"/>
              </w:rPr>
              <w:t>th</w:t>
            </w:r>
            <w:r w:rsidRPr="00303197">
              <w:rPr>
                <w:sz w:val="20"/>
                <w:szCs w:val="20"/>
                <w:lang w:val="en-GB"/>
              </w:rPr>
              <w:t>, 28</w:t>
            </w:r>
            <w:r w:rsidRPr="00303197">
              <w:rPr>
                <w:sz w:val="20"/>
                <w:szCs w:val="20"/>
                <w:vertAlign w:val="superscript"/>
                <w:lang w:val="en-GB"/>
              </w:rPr>
              <w:t>th</w:t>
            </w:r>
            <w:r w:rsidRPr="00303197">
              <w:rPr>
                <w:sz w:val="20"/>
                <w:szCs w:val="20"/>
                <w:lang w:val="en-GB"/>
              </w:rPr>
              <w:t xml:space="preserve"> and 29</w:t>
            </w:r>
            <w:r w:rsidRPr="00303197">
              <w:rPr>
                <w:sz w:val="20"/>
                <w:szCs w:val="20"/>
                <w:vertAlign w:val="superscript"/>
                <w:lang w:val="en-GB"/>
              </w:rPr>
              <w:t>th</w:t>
            </w:r>
            <w:r w:rsidRPr="00303197">
              <w:rPr>
                <w:sz w:val="20"/>
                <w:szCs w:val="20"/>
                <w:lang w:val="en-GB"/>
              </w:rPr>
              <w:t xml:space="preserve"> of November. Regardless of the clearly voiced concerns about the possible negative effects of this new provision which</w:t>
            </w:r>
            <w:r w:rsidRPr="002C702E">
              <w:rPr>
                <w:sz w:val="20"/>
                <w:szCs w:val="20"/>
                <w:lang w:val="en-GB"/>
              </w:rPr>
              <w:t xml:space="preserve"> rests on the quality of the consultation process which is still insufficiently used and underdeveloped in the Serbian policy development system, the amendment was sent to the Government for adoption, without notifying WG members. </w:t>
            </w:r>
          </w:p>
          <w:p w14:paraId="38398829" w14:textId="7ECFF015" w:rsidR="00FB2868" w:rsidRPr="002C702E" w:rsidRDefault="00FB2868">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2C702E">
              <w:rPr>
                <w:sz w:val="20"/>
                <w:szCs w:val="20"/>
                <w:lang w:val="en-GB"/>
              </w:rPr>
              <w:t xml:space="preserve">Moreover, the discussion at the above-mentioned technical tripartite meeting under the Monitoring Committee for the Reform and Growth Facility revealed that the European Commission (and the SIGMA/OECD programme) had not been given the chance to provide its opinion on the proposed changes. SIGMA/OECD </w:t>
            </w:r>
            <w:r w:rsidR="00604C42">
              <w:rPr>
                <w:sz w:val="20"/>
                <w:szCs w:val="20"/>
                <w:lang w:val="en-GB"/>
              </w:rPr>
              <w:t xml:space="preserve">later </w:t>
            </w:r>
            <w:r w:rsidRPr="002C702E">
              <w:rPr>
                <w:sz w:val="20"/>
                <w:szCs w:val="20"/>
                <w:lang w:val="en-GB"/>
              </w:rPr>
              <w:t>issued a largely negative opinion only after the adoption of the amendment (see below).</w:t>
            </w:r>
          </w:p>
          <w:p w14:paraId="12294BFD" w14:textId="77777777" w:rsidR="00FB2868" w:rsidRPr="002C702E" w:rsidRDefault="00FB2868">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2C702E">
              <w:rPr>
                <w:sz w:val="20"/>
                <w:szCs w:val="20"/>
                <w:lang w:val="en-GB"/>
              </w:rPr>
              <w:t xml:space="preserve">It is unclear how the decision amending the </w:t>
            </w:r>
            <w:proofErr w:type="spellStart"/>
            <w:r w:rsidRPr="002C702E">
              <w:rPr>
                <w:sz w:val="20"/>
                <w:szCs w:val="20"/>
                <w:lang w:val="en-GB"/>
              </w:rPr>
              <w:t>RoP</w:t>
            </w:r>
            <w:proofErr w:type="spellEnd"/>
            <w:r w:rsidRPr="002C702E">
              <w:rPr>
                <w:sz w:val="20"/>
                <w:szCs w:val="20"/>
                <w:lang w:val="en-GB"/>
              </w:rPr>
              <w:t xml:space="preserve"> was made, as a search of the 2025 Government sessions at the Government portal shows that no Government session was held on 28 November. The session held on 27 November does not list </w:t>
            </w:r>
            <w:proofErr w:type="spellStart"/>
            <w:r w:rsidRPr="002C702E">
              <w:rPr>
                <w:sz w:val="20"/>
                <w:szCs w:val="20"/>
                <w:lang w:val="en-GB"/>
              </w:rPr>
              <w:t>RoP</w:t>
            </w:r>
            <w:proofErr w:type="spellEnd"/>
            <w:r w:rsidRPr="002C702E">
              <w:rPr>
                <w:sz w:val="20"/>
                <w:szCs w:val="20"/>
                <w:lang w:val="en-GB"/>
              </w:rPr>
              <w:t xml:space="preserve"> amendment decision among the adopted acts.</w:t>
            </w:r>
            <w:r w:rsidRPr="002C702E">
              <w:rPr>
                <w:rStyle w:val="FootnoteReference"/>
                <w:sz w:val="20"/>
                <w:szCs w:val="20"/>
                <w:lang w:val="en-GB"/>
              </w:rPr>
              <w:footnoteReference w:id="5"/>
            </w:r>
          </w:p>
        </w:tc>
      </w:tr>
      <w:tr w:rsidR="00FB2868" w:rsidRPr="002C702E" w14:paraId="2E4ED374" w14:textId="77777777">
        <w:tc>
          <w:tcPr>
            <w:cnfStyle w:val="001000000000" w:firstRow="0" w:lastRow="0" w:firstColumn="1" w:lastColumn="0" w:oddVBand="0" w:evenVBand="0" w:oddHBand="0" w:evenHBand="0" w:firstRowFirstColumn="0" w:firstRowLastColumn="0" w:lastRowFirstColumn="0" w:lastRowLastColumn="0"/>
            <w:tcW w:w="2263" w:type="dxa"/>
            <w:shd w:val="clear" w:color="auto" w:fill="0E2841" w:themeFill="text2"/>
          </w:tcPr>
          <w:p w14:paraId="33415784" w14:textId="1010718E" w:rsidR="00FB2868" w:rsidRPr="002C702E" w:rsidRDefault="00FB2868">
            <w:pPr>
              <w:spacing w:before="120" w:after="120"/>
              <w:rPr>
                <w:rFonts w:ascii="Aptos" w:eastAsia="Times New Roman" w:hAnsi="Aptos" w:cs="Times New Roman"/>
                <w:kern w:val="0"/>
                <w:sz w:val="20"/>
                <w:szCs w:val="20"/>
                <w:lang w:val="en-GB" w:eastAsia="en-GB"/>
                <w14:ligatures w14:val="none"/>
              </w:rPr>
            </w:pPr>
            <w:r w:rsidRPr="002C702E">
              <w:rPr>
                <w:rFonts w:ascii="Aptos" w:eastAsia="Times New Roman" w:hAnsi="Aptos" w:cs="Times New Roman"/>
                <w:kern w:val="0"/>
                <w:sz w:val="20"/>
                <w:szCs w:val="20"/>
                <w:lang w:val="en-GB" w:eastAsia="en-GB"/>
                <w14:ligatures w14:val="none"/>
              </w:rPr>
              <w:lastRenderedPageBreak/>
              <w:t>Analyse</w:t>
            </w:r>
            <w:r>
              <w:rPr>
                <w:rFonts w:ascii="Aptos" w:eastAsia="Times New Roman" w:hAnsi="Aptos" w:cs="Times New Roman"/>
                <w:kern w:val="0"/>
                <w:sz w:val="20"/>
                <w:szCs w:val="20"/>
                <w:lang w:val="en-GB" w:eastAsia="en-GB"/>
                <w14:ligatures w14:val="none"/>
              </w:rPr>
              <w:t xml:space="preserve"> how key principles of RGF were respected in the reform step</w:t>
            </w:r>
            <w:r w:rsidRPr="002C702E">
              <w:rPr>
                <w:rFonts w:ascii="Aptos" w:eastAsia="Times New Roman" w:hAnsi="Aptos" w:cs="Times New Roman"/>
                <w:kern w:val="0"/>
                <w:sz w:val="20"/>
                <w:szCs w:val="20"/>
                <w:lang w:val="en-GB" w:eastAsia="en-GB"/>
                <w14:ligatures w14:val="none"/>
              </w:rPr>
              <w:t xml:space="preserve"> implementation</w:t>
            </w:r>
          </w:p>
        </w:tc>
        <w:tc>
          <w:tcPr>
            <w:tcW w:w="6753" w:type="dxa"/>
          </w:tcPr>
          <w:p w14:paraId="17E69CB6" w14:textId="77777777" w:rsidR="00FB2868" w:rsidRDefault="00FB2868" w:rsidP="00FB2868">
            <w:pPr>
              <w:spacing w:before="120" w:after="120"/>
              <w:cnfStyle w:val="000000000000" w:firstRow="0" w:lastRow="0" w:firstColumn="0" w:lastColumn="0" w:oddVBand="0" w:evenVBand="0" w:oddHBand="0" w:evenHBand="0" w:firstRowFirstColumn="0" w:firstRowLastColumn="0" w:lastRowFirstColumn="0" w:lastRowLastColumn="0"/>
              <w:rPr>
                <w:i/>
                <w:iCs/>
                <w:sz w:val="20"/>
                <w:szCs w:val="20"/>
                <w:lang w:val="en-GB"/>
              </w:rPr>
            </w:pPr>
            <w:r w:rsidRPr="002C702E">
              <w:rPr>
                <w:i/>
                <w:iCs/>
                <w:sz w:val="20"/>
                <w:szCs w:val="20"/>
                <w:lang w:val="en-GB"/>
              </w:rPr>
              <w:t>How transparent has the reform step implementation been? How has civil society and the wider public been informed about it? What data and information, including key documents, have been made publicly available?</w:t>
            </w:r>
            <w:r>
              <w:rPr>
                <w:i/>
                <w:iCs/>
                <w:sz w:val="20"/>
                <w:szCs w:val="20"/>
                <w:lang w:val="en-GB"/>
              </w:rPr>
              <w:t xml:space="preserve"> </w:t>
            </w:r>
          </w:p>
          <w:p w14:paraId="51766DE9" w14:textId="04144374" w:rsidR="00FB2868" w:rsidRDefault="00FB2868" w:rsidP="00FB2868">
            <w:pPr>
              <w:spacing w:before="120" w:after="120"/>
              <w:cnfStyle w:val="000000000000" w:firstRow="0" w:lastRow="0" w:firstColumn="0" w:lastColumn="0" w:oddVBand="0" w:evenVBand="0" w:oddHBand="0" w:evenHBand="0" w:firstRowFirstColumn="0" w:firstRowLastColumn="0" w:lastRowFirstColumn="0" w:lastRowLastColumn="0"/>
              <w:rPr>
                <w:i/>
                <w:iCs/>
                <w:sz w:val="20"/>
                <w:szCs w:val="20"/>
                <w:lang w:val="en-GB"/>
              </w:rPr>
            </w:pPr>
            <w:r>
              <w:rPr>
                <w:i/>
                <w:iCs/>
                <w:sz w:val="20"/>
                <w:szCs w:val="20"/>
                <w:lang w:val="en-GB"/>
              </w:rPr>
              <w:t>How inclusive was the implementation process? Has</w:t>
            </w:r>
            <w:r w:rsidRPr="002C702E">
              <w:rPr>
                <w:i/>
                <w:iCs/>
                <w:sz w:val="20"/>
                <w:szCs w:val="20"/>
                <w:lang w:val="en-GB"/>
              </w:rPr>
              <w:t xml:space="preserve"> the implementation of the reform step allowed for participation of interested stakeholders, especially civil society organisations and – where applicable – business community? How was such participation ensured? What were the issues regarding their participation, if any? </w:t>
            </w:r>
          </w:p>
          <w:p w14:paraId="52FAD172" w14:textId="3A0FA82D" w:rsidR="00FB2868" w:rsidRPr="002C702E" w:rsidRDefault="00FB2868" w:rsidP="00FB2868">
            <w:pPr>
              <w:spacing w:before="120" w:after="120"/>
              <w:cnfStyle w:val="000000000000" w:firstRow="0" w:lastRow="0" w:firstColumn="0" w:lastColumn="0" w:oddVBand="0" w:evenVBand="0" w:oddHBand="0" w:evenHBand="0" w:firstRowFirstColumn="0" w:firstRowLastColumn="0" w:lastRowFirstColumn="0" w:lastRowLastColumn="0"/>
              <w:rPr>
                <w:i/>
                <w:iCs/>
                <w:sz w:val="20"/>
                <w:szCs w:val="20"/>
                <w:lang w:val="en-GB"/>
              </w:rPr>
            </w:pPr>
            <w:r w:rsidRPr="002C702E">
              <w:rPr>
                <w:i/>
                <w:iCs/>
                <w:sz w:val="20"/>
                <w:szCs w:val="20"/>
                <w:lang w:val="en-GB"/>
              </w:rPr>
              <w:t xml:space="preserve">Depending on the reform step, provide an analysis of how other key RGF principles – apart from transparency and inclusivity analysed above – were respected in its implementation, as applicable: sound financial management, equal treatment, non-discrimination and proportionality for intended purpose. </w:t>
            </w:r>
          </w:p>
          <w:p w14:paraId="6CC744E2" w14:textId="0830A89C" w:rsidR="00FB2868" w:rsidRDefault="00FB2868">
            <w:pPr>
              <w:spacing w:before="120" w:after="120"/>
              <w:cnfStyle w:val="000000000000" w:firstRow="0" w:lastRow="0" w:firstColumn="0" w:lastColumn="0" w:oddVBand="0" w:evenVBand="0" w:oddHBand="0" w:evenHBand="0" w:firstRowFirstColumn="0" w:firstRowLastColumn="0" w:lastRowFirstColumn="0" w:lastRowLastColumn="0"/>
              <w:rPr>
                <w:i/>
                <w:iCs/>
                <w:sz w:val="20"/>
                <w:szCs w:val="20"/>
                <w:lang w:val="en-GB"/>
              </w:rPr>
            </w:pPr>
            <w:r w:rsidRPr="002C702E">
              <w:rPr>
                <w:i/>
                <w:iCs/>
                <w:sz w:val="20"/>
                <w:szCs w:val="20"/>
                <w:lang w:val="en-GB"/>
              </w:rPr>
              <w:t>Please provide references wherever possible.</w:t>
            </w:r>
          </w:p>
          <w:p w14:paraId="140E09DF" w14:textId="7946AFDF" w:rsidR="00FB2868" w:rsidRPr="00FB2868" w:rsidRDefault="00FB2868">
            <w:pPr>
              <w:spacing w:before="120" w:after="120"/>
              <w:cnfStyle w:val="000000000000" w:firstRow="0" w:lastRow="0" w:firstColumn="0" w:lastColumn="0" w:oddVBand="0" w:evenVBand="0" w:oddHBand="0" w:evenHBand="0" w:firstRowFirstColumn="0" w:firstRowLastColumn="0" w:lastRowFirstColumn="0" w:lastRowLastColumn="0"/>
              <w:rPr>
                <w:b/>
                <w:bCs/>
                <w:sz w:val="20"/>
                <w:szCs w:val="20"/>
                <w:lang w:val="en-GB"/>
              </w:rPr>
            </w:pPr>
            <w:r w:rsidRPr="00FB2868">
              <w:rPr>
                <w:b/>
                <w:bCs/>
                <w:sz w:val="20"/>
                <w:szCs w:val="20"/>
                <w:lang w:val="en-GB"/>
              </w:rPr>
              <w:t>Transparency</w:t>
            </w:r>
          </w:p>
          <w:p w14:paraId="54E2D40B" w14:textId="77777777" w:rsidR="00FB2868" w:rsidRDefault="00FB2868">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2C702E">
              <w:rPr>
                <w:sz w:val="20"/>
                <w:szCs w:val="20"/>
                <w:lang w:val="en-GB"/>
              </w:rPr>
              <w:t xml:space="preserve">Although the working group was constituted in an open and transparent process, allowing civil society organisations to nominate their representatives, no other part of the implementation of this step was </w:t>
            </w:r>
            <w:r w:rsidRPr="002C702E">
              <w:rPr>
                <w:sz w:val="20"/>
                <w:szCs w:val="20"/>
                <w:lang w:val="en-GB"/>
              </w:rPr>
              <w:lastRenderedPageBreak/>
              <w:t xml:space="preserve">transparent. While consultations and public debates are not legally required for the amendment of the Government </w:t>
            </w:r>
            <w:proofErr w:type="spellStart"/>
            <w:r w:rsidRPr="002C702E">
              <w:rPr>
                <w:sz w:val="20"/>
                <w:szCs w:val="20"/>
                <w:lang w:val="en-GB"/>
              </w:rPr>
              <w:t>RoP</w:t>
            </w:r>
            <w:proofErr w:type="spellEnd"/>
            <w:r w:rsidRPr="002C702E">
              <w:rPr>
                <w:sz w:val="20"/>
                <w:szCs w:val="20"/>
                <w:lang w:val="en-GB"/>
              </w:rPr>
              <w:t xml:space="preserve">, it would be reasonable to expect that a process leading to significant changes of public consultation rules and requirements should be open and transparent, as these provisions are of great importance to the public. However, no consultations or public debate were conducted. WG members were not informed that the draft amendment which had been rejected by four members would be sent to the Government for adoption. Even the point of adoption was obscure, as the decision on amending the </w:t>
            </w:r>
            <w:proofErr w:type="spellStart"/>
            <w:r>
              <w:rPr>
                <w:sz w:val="20"/>
                <w:szCs w:val="20"/>
                <w:lang w:val="en-GB"/>
              </w:rPr>
              <w:t>R</w:t>
            </w:r>
            <w:r w:rsidRPr="002C702E">
              <w:rPr>
                <w:sz w:val="20"/>
                <w:szCs w:val="20"/>
                <w:lang w:val="en-GB"/>
              </w:rPr>
              <w:t>oP</w:t>
            </w:r>
            <w:proofErr w:type="spellEnd"/>
            <w:r w:rsidRPr="002C702E">
              <w:rPr>
                <w:sz w:val="20"/>
                <w:szCs w:val="20"/>
                <w:lang w:val="en-GB"/>
              </w:rPr>
              <w:t xml:space="preserve"> does not appear among the Government sessions on the Government portal (</w:t>
            </w:r>
            <w:hyperlink r:id="rId8" w:history="1">
              <w:r w:rsidRPr="002C702E">
                <w:rPr>
                  <w:rStyle w:val="Hyperlink"/>
                  <w:sz w:val="20"/>
                  <w:szCs w:val="20"/>
                  <w:lang w:val="en-GB"/>
                </w:rPr>
                <w:t>www.srbija.gov.rs</w:t>
              </w:r>
            </w:hyperlink>
            <w:r w:rsidRPr="002C702E">
              <w:rPr>
                <w:sz w:val="20"/>
                <w:szCs w:val="20"/>
                <w:lang w:val="en-GB"/>
              </w:rPr>
              <w:t xml:space="preserve">). </w:t>
            </w:r>
          </w:p>
          <w:p w14:paraId="1DA4E276" w14:textId="77777777" w:rsidR="00FB2868" w:rsidRPr="00FB2868" w:rsidRDefault="00FB2868">
            <w:pPr>
              <w:spacing w:before="120" w:after="120"/>
              <w:cnfStyle w:val="000000000000" w:firstRow="0" w:lastRow="0" w:firstColumn="0" w:lastColumn="0" w:oddVBand="0" w:evenVBand="0" w:oddHBand="0" w:evenHBand="0" w:firstRowFirstColumn="0" w:firstRowLastColumn="0" w:lastRowFirstColumn="0" w:lastRowLastColumn="0"/>
              <w:rPr>
                <w:b/>
                <w:bCs/>
                <w:sz w:val="20"/>
                <w:szCs w:val="20"/>
                <w:lang w:val="en-GB"/>
              </w:rPr>
            </w:pPr>
            <w:r w:rsidRPr="00FB2868">
              <w:rPr>
                <w:b/>
                <w:bCs/>
                <w:sz w:val="20"/>
                <w:szCs w:val="20"/>
                <w:lang w:val="en-GB"/>
              </w:rPr>
              <w:t>Inclusivity</w:t>
            </w:r>
          </w:p>
          <w:p w14:paraId="198B9049" w14:textId="58E292A0" w:rsidR="00FB2868" w:rsidRDefault="00FB2868">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2C702E">
              <w:rPr>
                <w:sz w:val="20"/>
                <w:szCs w:val="20"/>
                <w:lang w:val="en-GB"/>
              </w:rPr>
              <w:t xml:space="preserve">Inclusivity was ensured in the first part of the process, as the open call was launched to nominate WG members, resulting in three CSO representatives joining the WG. The proceedings of the WG allowed for participation and discussion of all members, who were also able to submit written comments to the early draft of </w:t>
            </w:r>
            <w:proofErr w:type="spellStart"/>
            <w:r w:rsidRPr="002C702E">
              <w:rPr>
                <w:sz w:val="20"/>
                <w:szCs w:val="20"/>
                <w:lang w:val="en-GB"/>
              </w:rPr>
              <w:t>RoP</w:t>
            </w:r>
            <w:proofErr w:type="spellEnd"/>
            <w:r w:rsidRPr="002C702E">
              <w:rPr>
                <w:sz w:val="20"/>
                <w:szCs w:val="20"/>
                <w:lang w:val="en-GB"/>
              </w:rPr>
              <w:t xml:space="preserve"> amendment. CEP provided its written comments, some of which were accepted by the core members (the three Government secretariats). However, no written response was returned to explain the status of individual comments and suggestions or the reasons for rejecting some of them, including the most important comment to delete the new provisions allowing the bypassing of public debate (now Article 41a). The inclusivity was particularly undermined by sending the disputed text of the amendments for Government adoption without communicating that decision to all WG members or EC/SIGMA partners.</w:t>
            </w:r>
          </w:p>
          <w:p w14:paraId="3715FC52" w14:textId="77777777" w:rsidR="00FB2868" w:rsidRPr="002C702E" w:rsidRDefault="00FB2868" w:rsidP="00FB2868">
            <w:pPr>
              <w:spacing w:before="120" w:after="120"/>
              <w:cnfStyle w:val="000000000000" w:firstRow="0" w:lastRow="0" w:firstColumn="0" w:lastColumn="0" w:oddVBand="0" w:evenVBand="0" w:oddHBand="0" w:evenHBand="0" w:firstRowFirstColumn="0" w:firstRowLastColumn="0" w:lastRowFirstColumn="0" w:lastRowLastColumn="0"/>
              <w:rPr>
                <w:b/>
                <w:bCs/>
                <w:sz w:val="20"/>
                <w:szCs w:val="20"/>
                <w:lang w:val="en-GB"/>
              </w:rPr>
            </w:pPr>
            <w:r w:rsidRPr="002C702E">
              <w:rPr>
                <w:b/>
                <w:bCs/>
                <w:sz w:val="20"/>
                <w:szCs w:val="20"/>
                <w:lang w:val="en-GB"/>
              </w:rPr>
              <w:t>Proportionality for intended purpose</w:t>
            </w:r>
          </w:p>
          <w:p w14:paraId="617DB03A" w14:textId="77777777" w:rsidR="00FB2868" w:rsidRPr="002C702E" w:rsidRDefault="00FB2868" w:rsidP="00FB2868">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2C702E">
              <w:rPr>
                <w:sz w:val="20"/>
                <w:szCs w:val="20"/>
                <w:lang w:val="en-GB"/>
              </w:rPr>
              <w:t>To determine the intended purpose of this reform step, one should refer to the Reform Agenda:</w:t>
            </w:r>
          </w:p>
          <w:p w14:paraId="2DDE8420" w14:textId="77777777" w:rsidR="00FB2868" w:rsidRPr="002C702E" w:rsidRDefault="00FB2868" w:rsidP="00FB2868">
            <w:pPr>
              <w:spacing w:before="120" w:after="120"/>
              <w:cnfStyle w:val="000000000000" w:firstRow="0" w:lastRow="0" w:firstColumn="0" w:lastColumn="0" w:oddVBand="0" w:evenVBand="0" w:oddHBand="0" w:evenHBand="0" w:firstRowFirstColumn="0" w:firstRowLastColumn="0" w:lastRowFirstColumn="0" w:lastRowLastColumn="0"/>
              <w:rPr>
                <w:i/>
                <w:iCs/>
                <w:sz w:val="20"/>
                <w:szCs w:val="20"/>
                <w:lang w:val="en-GB"/>
              </w:rPr>
            </w:pPr>
            <w:r w:rsidRPr="002C702E">
              <w:rPr>
                <w:i/>
                <w:iCs/>
                <w:sz w:val="20"/>
                <w:szCs w:val="20"/>
                <w:lang w:val="en-GB"/>
              </w:rPr>
              <w:t xml:space="preserve">“Although the Republic of Serbia has made a visible progress regarding public participation in the legislative processes, further efforts are needed. Thus, reform suggested here will deal with the </w:t>
            </w:r>
            <w:r w:rsidRPr="002C702E">
              <w:rPr>
                <w:b/>
                <w:bCs/>
                <w:i/>
                <w:iCs/>
                <w:sz w:val="20"/>
                <w:szCs w:val="20"/>
                <w:lang w:val="en-GB"/>
              </w:rPr>
              <w:t>ensuring that specially the businesses are properly consulted and informed about regulatory changes in a timely manner</w:t>
            </w:r>
            <w:r w:rsidRPr="002C702E">
              <w:rPr>
                <w:i/>
                <w:iCs/>
                <w:sz w:val="20"/>
                <w:szCs w:val="20"/>
                <w:lang w:val="en-GB"/>
              </w:rPr>
              <w:t>.</w:t>
            </w:r>
          </w:p>
          <w:p w14:paraId="4C7F9E69" w14:textId="77777777" w:rsidR="00FB2868" w:rsidRPr="002C702E" w:rsidRDefault="00FB2868" w:rsidP="00FB2868">
            <w:pPr>
              <w:spacing w:before="120" w:after="120"/>
              <w:cnfStyle w:val="000000000000" w:firstRow="0" w:lastRow="0" w:firstColumn="0" w:lastColumn="0" w:oddVBand="0" w:evenVBand="0" w:oddHBand="0" w:evenHBand="0" w:firstRowFirstColumn="0" w:firstRowLastColumn="0" w:lastRowFirstColumn="0" w:lastRowLastColumn="0"/>
              <w:rPr>
                <w:sz w:val="20"/>
                <w:szCs w:val="20"/>
              </w:rPr>
            </w:pPr>
            <w:r w:rsidRPr="76182B00">
              <w:rPr>
                <w:i/>
                <w:sz w:val="20"/>
                <w:szCs w:val="20"/>
              </w:rPr>
              <w:t xml:space="preserve">Furthermore, changes in the Rules of Procedure of the Government and related regulations will enable the Government to </w:t>
            </w:r>
            <w:proofErr w:type="gramStart"/>
            <w:r w:rsidRPr="76182B00">
              <w:rPr>
                <w:i/>
                <w:sz w:val="20"/>
                <w:szCs w:val="20"/>
              </w:rPr>
              <w:t>make a decision</w:t>
            </w:r>
            <w:proofErr w:type="gramEnd"/>
            <w:r w:rsidRPr="76182B00">
              <w:rPr>
                <w:i/>
                <w:sz w:val="20"/>
                <w:szCs w:val="20"/>
              </w:rPr>
              <w:t xml:space="preserve"> if the proposed law or its amendments will be subject of a public hearing and it will give more political importance if such decision is made. Currently, only the members of the Government Committee are deciding on whether a public hearing will be conducted. By amending subparagraph of the Article 41 of the Rules of Procedure, the decision to conduct a public hearing, the program of the public hearing and the deadline for its implementation will be determined by the Government, upon the proposal of the proponent. This will ensure that ministers have more responsibilities for legislation in their competence </w:t>
            </w:r>
            <w:r w:rsidRPr="76182B00">
              <w:rPr>
                <w:b/>
                <w:i/>
                <w:sz w:val="20"/>
                <w:szCs w:val="20"/>
              </w:rPr>
              <w:t>and thus number of decisions on exemption of public hearing will drop significantly</w:t>
            </w:r>
            <w:r w:rsidRPr="76182B00">
              <w:rPr>
                <w:i/>
                <w:sz w:val="20"/>
                <w:szCs w:val="20"/>
              </w:rPr>
              <w:t>.”</w:t>
            </w:r>
            <w:r w:rsidRPr="76182B00">
              <w:rPr>
                <w:rStyle w:val="FootnoteReference"/>
                <w:i/>
                <w:sz w:val="20"/>
                <w:szCs w:val="20"/>
              </w:rPr>
              <w:footnoteReference w:id="6"/>
            </w:r>
          </w:p>
          <w:p w14:paraId="33AA7B74" w14:textId="56ECF35E" w:rsidR="00FB2868" w:rsidRPr="002C702E" w:rsidRDefault="00FB2868" w:rsidP="00FB2868">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2C702E">
              <w:rPr>
                <w:sz w:val="20"/>
                <w:szCs w:val="20"/>
                <w:lang w:val="en-GB"/>
              </w:rPr>
              <w:t xml:space="preserve">Accordingly, the intended purpose of this reform step was to ensure better and more timely consultation and information of the business community about regulatory changes as well as a drop in the number of decisions on exemption of public hearing. However, apart from the amendment stipulated in the text of the Reform Agenda, the adopted amendments have included </w:t>
            </w:r>
            <w:proofErr w:type="gramStart"/>
            <w:r w:rsidRPr="002C702E">
              <w:rPr>
                <w:sz w:val="20"/>
                <w:szCs w:val="20"/>
                <w:lang w:val="en-GB"/>
              </w:rPr>
              <w:t>a number of</w:t>
            </w:r>
            <w:proofErr w:type="gramEnd"/>
            <w:r w:rsidRPr="002C702E">
              <w:rPr>
                <w:sz w:val="20"/>
                <w:szCs w:val="20"/>
                <w:lang w:val="en-GB"/>
              </w:rPr>
              <w:t xml:space="preserve"> other changes, including the most disputed new Article 41a, which </w:t>
            </w:r>
            <w:proofErr w:type="gramStart"/>
            <w:r w:rsidRPr="002C702E">
              <w:rPr>
                <w:sz w:val="20"/>
                <w:szCs w:val="20"/>
                <w:lang w:val="en-GB"/>
              </w:rPr>
              <w:t>actually widens</w:t>
            </w:r>
            <w:proofErr w:type="gramEnd"/>
            <w:r w:rsidRPr="002C702E">
              <w:rPr>
                <w:sz w:val="20"/>
                <w:szCs w:val="20"/>
                <w:lang w:val="en-GB"/>
              </w:rPr>
              <w:t xml:space="preserve"> the authority and discretion of the </w:t>
            </w:r>
            <w:r w:rsidRPr="002C702E">
              <w:rPr>
                <w:sz w:val="20"/>
                <w:szCs w:val="20"/>
                <w:lang w:val="en-GB"/>
              </w:rPr>
              <w:lastRenderedPageBreak/>
              <w:t>legislative proposers and the Government itself regarding the exemptions from the public hearing/debate obligation. Therefore, the introduced changes were disproportionate to the intended purpose and even go in the direction opposite from the stated one.</w:t>
            </w:r>
          </w:p>
        </w:tc>
      </w:tr>
      <w:tr w:rsidR="00FB2868" w:rsidRPr="002C702E" w14:paraId="6A2FA43D" w14:textId="77777777">
        <w:tc>
          <w:tcPr>
            <w:cnfStyle w:val="001000000000" w:firstRow="0" w:lastRow="0" w:firstColumn="1" w:lastColumn="0" w:oddVBand="0" w:evenVBand="0" w:oddHBand="0" w:evenHBand="0" w:firstRowFirstColumn="0" w:firstRowLastColumn="0" w:lastRowFirstColumn="0" w:lastRowLastColumn="0"/>
            <w:tcW w:w="2263" w:type="dxa"/>
            <w:shd w:val="clear" w:color="auto" w:fill="0E2841" w:themeFill="text2"/>
          </w:tcPr>
          <w:p w14:paraId="2112D977" w14:textId="77777777" w:rsidR="00FB2868" w:rsidRPr="002C702E" w:rsidRDefault="00FB2868">
            <w:pPr>
              <w:spacing w:before="120" w:after="120"/>
              <w:rPr>
                <w:rFonts w:ascii="Aptos" w:eastAsia="Times New Roman" w:hAnsi="Aptos" w:cs="Times New Roman"/>
                <w:kern w:val="0"/>
                <w:sz w:val="20"/>
                <w:szCs w:val="20"/>
                <w:lang w:val="en-GB" w:eastAsia="en-GB"/>
                <w14:ligatures w14:val="none"/>
              </w:rPr>
            </w:pPr>
            <w:r w:rsidRPr="002C702E">
              <w:rPr>
                <w:rFonts w:ascii="Aptos" w:eastAsia="Times New Roman" w:hAnsi="Aptos" w:cs="Times New Roman"/>
                <w:kern w:val="0"/>
                <w:sz w:val="20"/>
                <w:szCs w:val="20"/>
                <w:lang w:val="en-GB" w:eastAsia="en-GB"/>
                <w14:ligatures w14:val="none"/>
              </w:rPr>
              <w:lastRenderedPageBreak/>
              <w:t>Public availability of evidence of implementation</w:t>
            </w:r>
          </w:p>
        </w:tc>
        <w:tc>
          <w:tcPr>
            <w:tcW w:w="6753" w:type="dxa"/>
          </w:tcPr>
          <w:p w14:paraId="6B2D7947" w14:textId="77777777" w:rsidR="00FB2868" w:rsidRPr="002C702E" w:rsidRDefault="00FB2868">
            <w:pPr>
              <w:spacing w:before="120" w:after="120"/>
              <w:cnfStyle w:val="000000000000" w:firstRow="0" w:lastRow="0" w:firstColumn="0" w:lastColumn="0" w:oddVBand="0" w:evenVBand="0" w:oddHBand="0" w:evenHBand="0" w:firstRowFirstColumn="0" w:firstRowLastColumn="0" w:lastRowFirstColumn="0" w:lastRowLastColumn="0"/>
              <w:rPr>
                <w:i/>
                <w:iCs/>
                <w:sz w:val="20"/>
                <w:szCs w:val="20"/>
                <w:lang w:val="en-GB"/>
              </w:rPr>
            </w:pPr>
            <w:r w:rsidRPr="002C702E">
              <w:rPr>
                <w:i/>
                <w:iCs/>
                <w:sz w:val="20"/>
                <w:szCs w:val="20"/>
                <w:lang w:val="en-GB"/>
              </w:rPr>
              <w:t>Has the final source of verification (as per Reform Agenda) been made publicly available? If yes, please list the source (provide link) and date.</w:t>
            </w:r>
          </w:p>
          <w:p w14:paraId="4A928AD5" w14:textId="77777777" w:rsidR="00FB2868" w:rsidRPr="002C702E" w:rsidRDefault="00FB2868">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2C702E">
              <w:rPr>
                <w:sz w:val="20"/>
                <w:szCs w:val="20"/>
                <w:u w:val="single"/>
                <w:lang w:val="en-GB"/>
              </w:rPr>
              <w:t>Publicly available</w:t>
            </w:r>
            <w:r w:rsidRPr="002C702E">
              <w:rPr>
                <w:sz w:val="20"/>
                <w:szCs w:val="20"/>
                <w:lang w:val="en-GB"/>
              </w:rPr>
              <w:t>:</w:t>
            </w:r>
            <w:r w:rsidRPr="002C702E">
              <w:rPr>
                <w:b/>
                <w:bCs/>
                <w:sz w:val="20"/>
                <w:szCs w:val="20"/>
                <w:lang w:val="en-GB"/>
              </w:rPr>
              <w:t xml:space="preserve"> </w:t>
            </w:r>
            <w:r w:rsidRPr="002C702E">
              <w:rPr>
                <w:sz w:val="20"/>
                <w:szCs w:val="20"/>
                <w:lang w:val="en-GB"/>
              </w:rPr>
              <w:t>YES, although not as listed in the Reform Agenda (no Government conclusion, no link at the website of the General Secretariat of the Government).</w:t>
            </w:r>
          </w:p>
          <w:p w14:paraId="72E4F8C0" w14:textId="77777777" w:rsidR="00FB2868" w:rsidRPr="002C702E" w:rsidRDefault="00FB2868">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2C702E">
              <w:rPr>
                <w:sz w:val="20"/>
                <w:szCs w:val="20"/>
                <w:u w:val="single"/>
                <w:lang w:val="en-GB"/>
              </w:rPr>
              <w:t>Source</w:t>
            </w:r>
            <w:r w:rsidRPr="002C702E">
              <w:rPr>
                <w:sz w:val="20"/>
                <w:szCs w:val="20"/>
                <w:lang w:val="en-GB"/>
              </w:rPr>
              <w:t xml:space="preserve">: </w:t>
            </w:r>
          </w:p>
          <w:p w14:paraId="5527C2C1" w14:textId="77777777" w:rsidR="00FB2868" w:rsidRPr="002C702E" w:rsidRDefault="00FB2868">
            <w:pPr>
              <w:pStyle w:val="ListParagraph"/>
              <w:numPr>
                <w:ilvl w:val="0"/>
                <w:numId w:val="4"/>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2C702E">
              <w:rPr>
                <w:sz w:val="20"/>
                <w:szCs w:val="20"/>
                <w:lang w:val="en-GB"/>
              </w:rPr>
              <w:t>Government of the Republic of Serbia</w:t>
            </w:r>
          </w:p>
          <w:p w14:paraId="71673A41" w14:textId="77777777" w:rsidR="00FB2868" w:rsidRPr="002C702E" w:rsidRDefault="00FB2868">
            <w:pPr>
              <w:pStyle w:val="ListParagraph"/>
              <w:numPr>
                <w:ilvl w:val="0"/>
                <w:numId w:val="4"/>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2C702E">
              <w:rPr>
                <w:sz w:val="20"/>
                <w:szCs w:val="20"/>
                <w:lang w:val="en-GB"/>
              </w:rPr>
              <w:t>Legal-information system of the Republic of Serbia (Official Gazette of the Republic of Serbia)</w:t>
            </w:r>
          </w:p>
          <w:p w14:paraId="2032CF25" w14:textId="77777777" w:rsidR="00FB2868" w:rsidRPr="002C702E" w:rsidRDefault="00FB2868">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2C702E">
              <w:rPr>
                <w:sz w:val="20"/>
                <w:szCs w:val="20"/>
                <w:u w:val="single"/>
                <w:lang w:val="en-GB"/>
              </w:rPr>
              <w:t>Link</w:t>
            </w:r>
            <w:r w:rsidRPr="002C702E">
              <w:rPr>
                <w:sz w:val="20"/>
                <w:szCs w:val="20"/>
                <w:lang w:val="en-GB"/>
              </w:rPr>
              <w:t xml:space="preserve">: </w:t>
            </w:r>
          </w:p>
          <w:p w14:paraId="584177C3" w14:textId="77777777" w:rsidR="00FB2868" w:rsidRPr="002C702E" w:rsidRDefault="00FB2868">
            <w:pPr>
              <w:pStyle w:val="ListParagraph"/>
              <w:numPr>
                <w:ilvl w:val="0"/>
                <w:numId w:val="5"/>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hyperlink r:id="rId9" w:history="1">
              <w:r w:rsidRPr="002C702E">
                <w:rPr>
                  <w:rStyle w:val="Hyperlink"/>
                  <w:sz w:val="20"/>
                  <w:szCs w:val="20"/>
                  <w:lang w:val="en-GB"/>
                </w:rPr>
                <w:t>https://www.srbija.gov.rs/dokument/2432/poslovnik-vlade.php</w:t>
              </w:r>
            </w:hyperlink>
            <w:r w:rsidRPr="002C702E">
              <w:rPr>
                <w:sz w:val="20"/>
                <w:szCs w:val="20"/>
                <w:lang w:val="en-GB"/>
              </w:rPr>
              <w:t xml:space="preserve"> </w:t>
            </w:r>
          </w:p>
          <w:p w14:paraId="629C4BF4" w14:textId="77777777" w:rsidR="00FB2868" w:rsidRPr="002C702E" w:rsidRDefault="00FB2868">
            <w:pPr>
              <w:pStyle w:val="ListParagraph"/>
              <w:numPr>
                <w:ilvl w:val="0"/>
                <w:numId w:val="5"/>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hyperlink r:id="rId10" w:history="1">
              <w:r w:rsidRPr="002C702E">
                <w:rPr>
                  <w:rStyle w:val="Hyperlink"/>
                  <w:sz w:val="20"/>
                  <w:szCs w:val="20"/>
                  <w:lang w:val="en-GB"/>
                </w:rPr>
                <w:t>https://pravno-informacioni-sistem.rs/eli/rep/sgrs/ministarstva/poslovnik/2006/61/1/reg</w:t>
              </w:r>
            </w:hyperlink>
            <w:r w:rsidRPr="002C702E">
              <w:rPr>
                <w:sz w:val="20"/>
                <w:szCs w:val="20"/>
                <w:lang w:val="en-GB"/>
              </w:rPr>
              <w:t xml:space="preserve"> </w:t>
            </w:r>
          </w:p>
          <w:p w14:paraId="211AC0DC" w14:textId="77777777" w:rsidR="00FB2868" w:rsidRPr="002C702E" w:rsidRDefault="00FB2868">
            <w:pPr>
              <w:pStyle w:val="ListParagraph"/>
              <w:numPr>
                <w:ilvl w:val="0"/>
                <w:numId w:val="5"/>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hyperlink r:id="rId11" w:history="1">
              <w:r w:rsidRPr="002C702E">
                <w:rPr>
                  <w:rStyle w:val="Hyperlink"/>
                  <w:sz w:val="20"/>
                  <w:szCs w:val="20"/>
                  <w:lang w:val="en-GB"/>
                </w:rPr>
                <w:t>https://pravno-informacioni-sistem.rs/slglrsViewPdf/ef0e61c9-d9d7-400f-b40b-ffec253ff875?fromLink=true</w:t>
              </w:r>
            </w:hyperlink>
            <w:r w:rsidRPr="002C702E">
              <w:rPr>
                <w:sz w:val="20"/>
                <w:szCs w:val="20"/>
                <w:lang w:val="en-GB"/>
              </w:rPr>
              <w:t xml:space="preserve"> </w:t>
            </w:r>
          </w:p>
          <w:p w14:paraId="1A657D02" w14:textId="77777777" w:rsidR="00FB2868" w:rsidRPr="002C702E" w:rsidRDefault="00FB2868">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2C702E">
              <w:rPr>
                <w:sz w:val="20"/>
                <w:szCs w:val="20"/>
                <w:u w:val="single"/>
                <w:lang w:val="en-GB"/>
              </w:rPr>
              <w:t>Date of publication</w:t>
            </w:r>
            <w:r w:rsidRPr="002C702E">
              <w:rPr>
                <w:sz w:val="20"/>
                <w:szCs w:val="20"/>
                <w:lang w:val="en-GB"/>
              </w:rPr>
              <w:t xml:space="preserve">: </w:t>
            </w:r>
          </w:p>
          <w:p w14:paraId="42797B56" w14:textId="77777777" w:rsidR="00FB2868" w:rsidRPr="002C702E" w:rsidRDefault="00FB2868">
            <w:pPr>
              <w:pStyle w:val="ListParagraph"/>
              <w:numPr>
                <w:ilvl w:val="0"/>
                <w:numId w:val="6"/>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2C702E">
              <w:rPr>
                <w:sz w:val="20"/>
                <w:szCs w:val="20"/>
                <w:lang w:val="en-GB"/>
              </w:rPr>
              <w:t>The document timestamp shows Monday, 15 December 2025 at 13:08</w:t>
            </w:r>
          </w:p>
          <w:p w14:paraId="497D6244" w14:textId="77777777" w:rsidR="00FB2868" w:rsidRPr="002C702E" w:rsidRDefault="00FB2868">
            <w:pPr>
              <w:pStyle w:val="ListParagraph"/>
              <w:numPr>
                <w:ilvl w:val="0"/>
                <w:numId w:val="6"/>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2C702E">
              <w:rPr>
                <w:sz w:val="20"/>
                <w:szCs w:val="20"/>
                <w:lang w:val="en-GB"/>
              </w:rPr>
              <w:t>Official Gazette of the Republic of Serbia, 28 November 2025, pp. 11-12.</w:t>
            </w:r>
          </w:p>
        </w:tc>
      </w:tr>
      <w:tr w:rsidR="00FB2868" w:rsidRPr="002C702E" w14:paraId="0CE52068" w14:textId="77777777">
        <w:tc>
          <w:tcPr>
            <w:cnfStyle w:val="001000000000" w:firstRow="0" w:lastRow="0" w:firstColumn="1" w:lastColumn="0" w:oddVBand="0" w:evenVBand="0" w:oddHBand="0" w:evenHBand="0" w:firstRowFirstColumn="0" w:firstRowLastColumn="0" w:lastRowFirstColumn="0" w:lastRowLastColumn="0"/>
            <w:tcW w:w="2263" w:type="dxa"/>
            <w:shd w:val="clear" w:color="auto" w:fill="0E2841" w:themeFill="text2"/>
          </w:tcPr>
          <w:p w14:paraId="73487390" w14:textId="77777777" w:rsidR="00FB2868" w:rsidRPr="002C702E" w:rsidRDefault="00FB2868">
            <w:pPr>
              <w:spacing w:before="120" w:after="120"/>
              <w:rPr>
                <w:rFonts w:ascii="Aptos" w:eastAsia="Times New Roman" w:hAnsi="Aptos" w:cs="Times New Roman"/>
                <w:kern w:val="0"/>
                <w:sz w:val="20"/>
                <w:szCs w:val="20"/>
                <w:lang w:val="en-GB" w:eastAsia="en-GB"/>
                <w14:ligatures w14:val="none"/>
              </w:rPr>
            </w:pPr>
            <w:r w:rsidRPr="002C702E">
              <w:rPr>
                <w:rFonts w:ascii="Aptos" w:eastAsia="Times New Roman" w:hAnsi="Aptos" w:cs="Times New Roman"/>
                <w:kern w:val="0"/>
                <w:sz w:val="20"/>
                <w:szCs w:val="20"/>
                <w:lang w:val="en-GB" w:eastAsia="en-GB"/>
                <w14:ligatures w14:val="none"/>
              </w:rPr>
              <w:t>Analyse quality of the final output of the reform step</w:t>
            </w:r>
          </w:p>
        </w:tc>
        <w:tc>
          <w:tcPr>
            <w:tcW w:w="6753" w:type="dxa"/>
          </w:tcPr>
          <w:p w14:paraId="3D865BAA" w14:textId="77777777" w:rsidR="00FB2868" w:rsidRPr="002C702E" w:rsidRDefault="00FB2868">
            <w:pPr>
              <w:spacing w:before="120" w:after="120"/>
              <w:cnfStyle w:val="000000000000" w:firstRow="0" w:lastRow="0" w:firstColumn="0" w:lastColumn="0" w:oddVBand="0" w:evenVBand="0" w:oddHBand="0" w:evenHBand="0" w:firstRowFirstColumn="0" w:firstRowLastColumn="0" w:lastRowFirstColumn="0" w:lastRowLastColumn="0"/>
              <w:rPr>
                <w:i/>
                <w:iCs/>
                <w:sz w:val="20"/>
                <w:szCs w:val="20"/>
                <w:lang w:val="en-GB"/>
              </w:rPr>
            </w:pPr>
            <w:r w:rsidRPr="002C702E">
              <w:rPr>
                <w:i/>
                <w:iCs/>
                <w:sz w:val="20"/>
                <w:szCs w:val="20"/>
                <w:lang w:val="en-GB"/>
              </w:rPr>
              <w:t xml:space="preserve">To what extent does the final output of this reform step respect the applicable EU membership requirements/principles/standards? </w:t>
            </w:r>
          </w:p>
          <w:p w14:paraId="66776870" w14:textId="77777777" w:rsidR="00FB2868" w:rsidRPr="002C702E" w:rsidRDefault="00FB2868">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2C702E">
              <w:rPr>
                <w:sz w:val="20"/>
                <w:szCs w:val="20"/>
                <w:lang w:val="en-GB"/>
              </w:rPr>
              <w:t xml:space="preserve">The final output of the reform step is the amended </w:t>
            </w:r>
            <w:proofErr w:type="spellStart"/>
            <w:r w:rsidRPr="002C702E">
              <w:rPr>
                <w:sz w:val="20"/>
                <w:szCs w:val="20"/>
                <w:lang w:val="en-GB"/>
              </w:rPr>
              <w:t>RoP</w:t>
            </w:r>
            <w:proofErr w:type="spellEnd"/>
            <w:r w:rsidRPr="002C702E">
              <w:rPr>
                <w:sz w:val="20"/>
                <w:szCs w:val="20"/>
                <w:lang w:val="en-GB"/>
              </w:rPr>
              <w:t>, which in addition to the provision described in the Reform Agenda, includes other significant changes of the legal regime governing public debates in the legislative and policymaking process. The Intersectoral Working Group for Monitoring the Implementation of the Reform Agenda of the Republic of Serbia (IWG), constituted under the National Convention on the EU, issued its opinion on this amendment and delivered it to all members of the Monitoring Committee for the Reform and Growth Facility on 5 December 2025. In its opinion, the IWG stressed that “new exceptions from conducting public debates, as those in Article 41a of the Rules of Procedure, are introduced prematurely, and should not have been incorporated into the legal framework until a sufficient standard of quality of consultations is reached.”</w:t>
            </w:r>
            <w:r w:rsidRPr="002C702E">
              <w:rPr>
                <w:rStyle w:val="FootnoteReference"/>
                <w:sz w:val="20"/>
                <w:szCs w:val="20"/>
                <w:lang w:val="en-GB"/>
              </w:rPr>
              <w:footnoteReference w:id="7"/>
            </w:r>
            <w:r w:rsidRPr="002C702E">
              <w:rPr>
                <w:sz w:val="20"/>
                <w:szCs w:val="20"/>
                <w:lang w:val="en-GB"/>
              </w:rPr>
              <w:t xml:space="preserve"> It also emphasised that “the newly created exception from the obligation of conducting a public debate creates new leeway for authorised proposers to exclude the public from the law-making and policy development processes.”</w:t>
            </w:r>
            <w:r w:rsidRPr="002C702E">
              <w:rPr>
                <w:rStyle w:val="FootnoteReference"/>
                <w:sz w:val="20"/>
                <w:szCs w:val="20"/>
                <w:lang w:val="en-GB"/>
              </w:rPr>
              <w:footnoteReference w:id="8"/>
            </w:r>
            <w:r w:rsidRPr="002C702E">
              <w:rPr>
                <w:sz w:val="20"/>
                <w:szCs w:val="20"/>
                <w:lang w:val="en-GB"/>
              </w:rPr>
              <w:t xml:space="preserve"> </w:t>
            </w:r>
          </w:p>
          <w:p w14:paraId="0DEE8F2B" w14:textId="77777777" w:rsidR="00FB2868" w:rsidRDefault="00FB2868">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2C702E">
              <w:rPr>
                <w:sz w:val="20"/>
                <w:szCs w:val="20"/>
                <w:lang w:val="en-GB"/>
              </w:rPr>
              <w:t xml:space="preserve">Moreover, the adopted amendment goes against EU membership requirements in the public administration reform sphere, more precisely </w:t>
            </w:r>
            <w:r>
              <w:rPr>
                <w:sz w:val="20"/>
                <w:szCs w:val="20"/>
                <w:lang w:val="en-GB"/>
              </w:rPr>
              <w:t xml:space="preserve">the Principles of Public Administration. SIGMA/OECD – as the main authority supporting the European Commission and the candidate countries in this </w:t>
            </w:r>
            <w:r>
              <w:rPr>
                <w:sz w:val="20"/>
                <w:szCs w:val="20"/>
                <w:lang w:val="en-GB"/>
              </w:rPr>
              <w:lastRenderedPageBreak/>
              <w:t>area – issued its own opinion on the amendment, although only after the adoption. SIGMA’s opinion is largely negative, includes criticism of several newly introduced articles, including Article 41a, which it suggests should be deleted or amended to fully align with the Law on State Administration.</w:t>
            </w:r>
          </w:p>
          <w:p w14:paraId="13F72F7A" w14:textId="77777777" w:rsidR="00FB2868" w:rsidRPr="002C702E" w:rsidRDefault="00FB2868">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Pr>
                <w:sz w:val="20"/>
                <w:szCs w:val="20"/>
                <w:lang w:val="en-GB"/>
              </w:rPr>
              <w:t xml:space="preserve">Therefore, the adopted </w:t>
            </w:r>
            <w:proofErr w:type="spellStart"/>
            <w:r>
              <w:rPr>
                <w:sz w:val="20"/>
                <w:szCs w:val="20"/>
                <w:lang w:val="en-GB"/>
              </w:rPr>
              <w:t>RoP</w:t>
            </w:r>
            <w:proofErr w:type="spellEnd"/>
            <w:r>
              <w:rPr>
                <w:sz w:val="20"/>
                <w:szCs w:val="20"/>
                <w:lang w:val="en-GB"/>
              </w:rPr>
              <w:t xml:space="preserve"> amendments are inconsistent with EU accession requirements, both in terms of the process leading up to adoption and in terms of the content of the amended provisions. </w:t>
            </w:r>
          </w:p>
        </w:tc>
      </w:tr>
    </w:tbl>
    <w:p w14:paraId="4D18FB64" w14:textId="77777777" w:rsidR="00FB2868" w:rsidRPr="002C702E" w:rsidRDefault="00FB2868" w:rsidP="00FB2868">
      <w:pPr>
        <w:rPr>
          <w:lang w:val="en-GB"/>
        </w:rPr>
      </w:pPr>
    </w:p>
    <w:p w14:paraId="5270FB5A" w14:textId="77777777" w:rsidR="00FB2868" w:rsidRPr="002C702E" w:rsidRDefault="00FB2868" w:rsidP="00FB2868">
      <w:pPr>
        <w:pStyle w:val="Heading1"/>
        <w:numPr>
          <w:ilvl w:val="0"/>
          <w:numId w:val="1"/>
        </w:numPr>
        <w:rPr>
          <w:lang w:val="en-GB"/>
        </w:rPr>
      </w:pPr>
      <w:r w:rsidRPr="002C702E">
        <w:rPr>
          <w:lang w:val="en-GB"/>
        </w:rPr>
        <w:t>Final assessment</w:t>
      </w:r>
    </w:p>
    <w:p w14:paraId="5367853C" w14:textId="77777777" w:rsidR="00FB2868" w:rsidRPr="002C702E" w:rsidRDefault="00FB2868" w:rsidP="00FB2868">
      <w:pPr>
        <w:rPr>
          <w:lang w:val="en-GB"/>
        </w:rPr>
      </w:pPr>
    </w:p>
    <w:tbl>
      <w:tblPr>
        <w:tblStyle w:val="GridTable1Light"/>
        <w:tblW w:w="0" w:type="auto"/>
        <w:tblLook w:val="0480" w:firstRow="0" w:lastRow="0" w:firstColumn="1" w:lastColumn="0" w:noHBand="0" w:noVBand="1"/>
      </w:tblPr>
      <w:tblGrid>
        <w:gridCol w:w="2263"/>
        <w:gridCol w:w="6753"/>
      </w:tblGrid>
      <w:tr w:rsidR="00FB2868" w:rsidRPr="002C702E" w14:paraId="11AF1513" w14:textId="77777777">
        <w:tc>
          <w:tcPr>
            <w:cnfStyle w:val="001000000000" w:firstRow="0" w:lastRow="0" w:firstColumn="1" w:lastColumn="0" w:oddVBand="0" w:evenVBand="0" w:oddHBand="0" w:evenHBand="0" w:firstRowFirstColumn="0" w:firstRowLastColumn="0" w:lastRowFirstColumn="0" w:lastRowLastColumn="0"/>
            <w:tcW w:w="2263" w:type="dxa"/>
            <w:shd w:val="clear" w:color="auto" w:fill="0E2841" w:themeFill="text2"/>
          </w:tcPr>
          <w:p w14:paraId="456F2AF5" w14:textId="36365655" w:rsidR="00FB2868" w:rsidRPr="002C702E" w:rsidRDefault="00FB2868">
            <w:pPr>
              <w:spacing w:before="60" w:after="60"/>
              <w:rPr>
                <w:sz w:val="20"/>
                <w:szCs w:val="20"/>
                <w:lang w:val="en-GB"/>
              </w:rPr>
            </w:pPr>
            <w:r w:rsidRPr="002C702E">
              <w:rPr>
                <w:sz w:val="20"/>
                <w:szCs w:val="20"/>
                <w:lang w:val="en-GB"/>
              </w:rPr>
              <w:t>Assess formal achievement</w:t>
            </w:r>
          </w:p>
        </w:tc>
        <w:tc>
          <w:tcPr>
            <w:tcW w:w="6753" w:type="dxa"/>
          </w:tcPr>
          <w:p w14:paraId="463F9E77" w14:textId="77777777" w:rsidR="00FB2868" w:rsidRPr="002C702E" w:rsidRDefault="00FB2868">
            <w:pPr>
              <w:spacing w:before="120" w:after="120"/>
              <w:cnfStyle w:val="000000000000" w:firstRow="0" w:lastRow="0" w:firstColumn="0" w:lastColumn="0" w:oddVBand="0" w:evenVBand="0" w:oddHBand="0" w:evenHBand="0" w:firstRowFirstColumn="0" w:firstRowLastColumn="0" w:lastRowFirstColumn="0" w:lastRowLastColumn="0"/>
              <w:rPr>
                <w:b/>
                <w:bCs/>
                <w:sz w:val="20"/>
                <w:szCs w:val="20"/>
                <w:lang w:val="en-GB"/>
              </w:rPr>
            </w:pPr>
            <w:r w:rsidRPr="002C702E">
              <w:rPr>
                <w:b/>
                <w:bCs/>
                <w:sz w:val="20"/>
                <w:szCs w:val="20"/>
                <w:lang w:val="en-GB"/>
              </w:rPr>
              <w:t>Not achieved</w:t>
            </w:r>
          </w:p>
        </w:tc>
      </w:tr>
      <w:tr w:rsidR="00FB2868" w:rsidRPr="002C702E" w14:paraId="5CFEC064" w14:textId="77777777">
        <w:tc>
          <w:tcPr>
            <w:cnfStyle w:val="001000000000" w:firstRow="0" w:lastRow="0" w:firstColumn="1" w:lastColumn="0" w:oddVBand="0" w:evenVBand="0" w:oddHBand="0" w:evenHBand="0" w:firstRowFirstColumn="0" w:firstRowLastColumn="0" w:lastRowFirstColumn="0" w:lastRowLastColumn="0"/>
            <w:tcW w:w="2263" w:type="dxa"/>
            <w:shd w:val="clear" w:color="auto" w:fill="0E2841" w:themeFill="text2"/>
          </w:tcPr>
          <w:p w14:paraId="04C82537" w14:textId="77777777" w:rsidR="00FB2868" w:rsidRPr="002C702E" w:rsidRDefault="00FB2868">
            <w:pPr>
              <w:spacing w:before="60" w:after="60"/>
              <w:rPr>
                <w:sz w:val="20"/>
                <w:szCs w:val="20"/>
                <w:lang w:val="en-GB"/>
              </w:rPr>
            </w:pPr>
            <w:r w:rsidRPr="002C702E">
              <w:rPr>
                <w:sz w:val="20"/>
                <w:szCs w:val="20"/>
                <w:lang w:val="en-GB"/>
              </w:rPr>
              <w:t>Elaboration of final assessment</w:t>
            </w:r>
          </w:p>
        </w:tc>
        <w:tc>
          <w:tcPr>
            <w:tcW w:w="6753" w:type="dxa"/>
          </w:tcPr>
          <w:p w14:paraId="0D486203" w14:textId="77777777" w:rsidR="00FB2868" w:rsidRDefault="00FB2868">
            <w:pPr>
              <w:spacing w:before="120" w:after="120"/>
              <w:cnfStyle w:val="000000000000" w:firstRow="0" w:lastRow="0" w:firstColumn="0" w:lastColumn="0" w:oddVBand="0" w:evenVBand="0" w:oddHBand="0" w:evenHBand="0" w:firstRowFirstColumn="0" w:firstRowLastColumn="0" w:lastRowFirstColumn="0" w:lastRowLastColumn="0"/>
              <w:rPr>
                <w:i/>
                <w:iCs/>
                <w:sz w:val="20"/>
                <w:szCs w:val="20"/>
                <w:lang w:val="en-GB"/>
              </w:rPr>
            </w:pPr>
            <w:r w:rsidRPr="002C702E">
              <w:rPr>
                <w:i/>
                <w:iCs/>
                <w:sz w:val="20"/>
                <w:szCs w:val="20"/>
                <w:lang w:val="en-GB"/>
              </w:rPr>
              <w:t xml:space="preserve">Provide a brief and to-the-point elaboration of your final assessment. </w:t>
            </w:r>
          </w:p>
          <w:p w14:paraId="68B4DB7B" w14:textId="77777777" w:rsidR="00D810B1" w:rsidRDefault="00FB2868">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Pr>
                <w:sz w:val="20"/>
                <w:szCs w:val="20"/>
                <w:lang w:val="en-GB"/>
              </w:rPr>
              <w:t xml:space="preserve">Considering that the adopted amendment of </w:t>
            </w:r>
            <w:proofErr w:type="spellStart"/>
            <w:r>
              <w:rPr>
                <w:sz w:val="20"/>
                <w:szCs w:val="20"/>
                <w:lang w:val="en-GB"/>
              </w:rPr>
              <w:t>RoP</w:t>
            </w:r>
            <w:proofErr w:type="spellEnd"/>
            <w:r>
              <w:rPr>
                <w:sz w:val="20"/>
                <w:szCs w:val="20"/>
                <w:lang w:val="en-GB"/>
              </w:rPr>
              <w:t xml:space="preserve"> introduced changes that are outside of the scope required by the Reform Agenda, the purpose of this activity was significantly altered. Rather than achieving the intended purpose of reducing the number of exemptions from public debates, the introduced changes allow for additional exemptions from this obligation. </w:t>
            </w:r>
          </w:p>
          <w:p w14:paraId="2CE4B4F4" w14:textId="12D3F6EF" w:rsidR="00FB2868" w:rsidRPr="003E583F" w:rsidRDefault="00FB2868">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Pr>
                <w:sz w:val="20"/>
                <w:szCs w:val="20"/>
                <w:lang w:val="en-GB"/>
              </w:rPr>
              <w:t xml:space="preserve">We therefore consider this reform step as not achieved. </w:t>
            </w:r>
          </w:p>
        </w:tc>
      </w:tr>
    </w:tbl>
    <w:p w14:paraId="3427AEAB" w14:textId="77777777" w:rsidR="00FB2868" w:rsidRPr="002C702E" w:rsidRDefault="00FB2868" w:rsidP="00FB2868">
      <w:pPr>
        <w:rPr>
          <w:lang w:val="en-GB"/>
        </w:rPr>
      </w:pPr>
    </w:p>
    <w:p w14:paraId="7164B700" w14:textId="77777777" w:rsidR="00FB2868" w:rsidRPr="002C702E" w:rsidRDefault="00FB2868" w:rsidP="00FB2868">
      <w:pPr>
        <w:rPr>
          <w:lang w:val="en-GB"/>
        </w:rPr>
      </w:pPr>
    </w:p>
    <w:p w14:paraId="2DA42CB6" w14:textId="77777777" w:rsidR="003B6E3A" w:rsidRDefault="003B6E3A"/>
    <w:sectPr w:rsidR="003B6E3A">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2145FB" w14:textId="77777777" w:rsidR="000012EE" w:rsidRDefault="000012EE" w:rsidP="00FB2868">
      <w:r>
        <w:separator/>
      </w:r>
    </w:p>
  </w:endnote>
  <w:endnote w:type="continuationSeparator" w:id="0">
    <w:p w14:paraId="2A543FED" w14:textId="77777777" w:rsidR="000012EE" w:rsidRDefault="000012EE" w:rsidP="00FB28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altName w:val="Times New Roman P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B1344A" w14:textId="77777777" w:rsidR="000012EE" w:rsidRDefault="000012EE" w:rsidP="00FB2868">
      <w:r>
        <w:separator/>
      </w:r>
    </w:p>
  </w:footnote>
  <w:footnote w:type="continuationSeparator" w:id="0">
    <w:p w14:paraId="547BFDCF" w14:textId="77777777" w:rsidR="000012EE" w:rsidRDefault="000012EE" w:rsidP="00FB2868">
      <w:r>
        <w:continuationSeparator/>
      </w:r>
    </w:p>
  </w:footnote>
  <w:footnote w:id="1">
    <w:p w14:paraId="320F85A9" w14:textId="77777777" w:rsidR="00FB2868" w:rsidRPr="00C3194B" w:rsidRDefault="00FB2868" w:rsidP="00FB2868">
      <w:pPr>
        <w:pStyle w:val="FootnoteText"/>
        <w:rPr>
          <w:sz w:val="18"/>
          <w:szCs w:val="18"/>
          <w:lang w:val="sr-Cyrl-RS"/>
        </w:rPr>
      </w:pPr>
      <w:r w:rsidRPr="00C3194B">
        <w:rPr>
          <w:rStyle w:val="FootnoteReference"/>
          <w:sz w:val="18"/>
          <w:szCs w:val="18"/>
        </w:rPr>
        <w:footnoteRef/>
      </w:r>
      <w:r w:rsidRPr="00C3194B">
        <w:rPr>
          <w:sz w:val="18"/>
          <w:szCs w:val="18"/>
        </w:rPr>
        <w:t xml:space="preserve"> </w:t>
      </w:r>
      <w:hyperlink r:id="rId1" w:history="1">
        <w:r w:rsidRPr="00C3194B">
          <w:rPr>
            <w:rStyle w:val="Hyperlink"/>
            <w:sz w:val="18"/>
            <w:szCs w:val="18"/>
          </w:rPr>
          <w:t>https://www.gs.gov.rs/tekst/208/poslovnik-vlade.php</w:t>
        </w:r>
      </w:hyperlink>
      <w:r w:rsidRPr="00C3194B">
        <w:rPr>
          <w:sz w:val="18"/>
          <w:szCs w:val="18"/>
        </w:rPr>
        <w:t xml:space="preserve"> (last accessed on 30 January 2026).</w:t>
      </w:r>
    </w:p>
  </w:footnote>
  <w:footnote w:id="2">
    <w:p w14:paraId="18876F40" w14:textId="77777777" w:rsidR="00FB2868" w:rsidRPr="00C3194B" w:rsidRDefault="00FB2868" w:rsidP="00FB2868">
      <w:pPr>
        <w:pStyle w:val="FootnoteText"/>
        <w:rPr>
          <w:sz w:val="18"/>
          <w:szCs w:val="18"/>
        </w:rPr>
      </w:pPr>
      <w:r w:rsidRPr="00C3194B">
        <w:rPr>
          <w:rStyle w:val="FootnoteReference"/>
          <w:sz w:val="18"/>
          <w:szCs w:val="18"/>
        </w:rPr>
        <w:footnoteRef/>
      </w:r>
      <w:r w:rsidRPr="00C3194B">
        <w:rPr>
          <w:sz w:val="18"/>
          <w:szCs w:val="18"/>
        </w:rPr>
        <w:t xml:space="preserve"> </w:t>
      </w:r>
      <w:hyperlink r:id="rId2" w:history="1">
        <w:r w:rsidRPr="00C3194B">
          <w:rPr>
            <w:rStyle w:val="Hyperlink"/>
            <w:sz w:val="18"/>
            <w:szCs w:val="18"/>
          </w:rPr>
          <w:t>https://www.srbija.gov.rs/dokument/2432/poslovnik-vlade.php</w:t>
        </w:r>
      </w:hyperlink>
      <w:r w:rsidRPr="00C3194B">
        <w:rPr>
          <w:sz w:val="18"/>
          <w:szCs w:val="18"/>
        </w:rPr>
        <w:t xml:space="preserve"> (last accessed on 30 January 2026).</w:t>
      </w:r>
    </w:p>
  </w:footnote>
  <w:footnote w:id="3">
    <w:p w14:paraId="20F0692E" w14:textId="74FD62D7" w:rsidR="00303197" w:rsidRPr="00C3194B" w:rsidRDefault="00303197">
      <w:pPr>
        <w:pStyle w:val="FootnoteText"/>
        <w:rPr>
          <w:sz w:val="18"/>
          <w:szCs w:val="18"/>
        </w:rPr>
      </w:pPr>
      <w:r w:rsidRPr="00C3194B">
        <w:rPr>
          <w:rStyle w:val="FootnoteReference"/>
          <w:sz w:val="18"/>
          <w:szCs w:val="18"/>
        </w:rPr>
        <w:footnoteRef/>
      </w:r>
      <w:r w:rsidRPr="00C3194B">
        <w:rPr>
          <w:sz w:val="18"/>
          <w:szCs w:val="18"/>
        </w:rPr>
        <w:t xml:space="preserve"> </w:t>
      </w:r>
      <w:r w:rsidRPr="00C3194B">
        <w:rPr>
          <w:sz w:val="18"/>
          <w:szCs w:val="18"/>
          <w:lang w:val="en-GB"/>
        </w:rPr>
        <w:t xml:space="preserve">The last meeting to discuss the </w:t>
      </w:r>
      <w:proofErr w:type="spellStart"/>
      <w:r w:rsidRPr="00C3194B">
        <w:rPr>
          <w:sz w:val="18"/>
          <w:szCs w:val="18"/>
          <w:lang w:val="en-GB"/>
        </w:rPr>
        <w:t>RoP</w:t>
      </w:r>
      <w:proofErr w:type="spellEnd"/>
      <w:r w:rsidRPr="00C3194B">
        <w:rPr>
          <w:sz w:val="18"/>
          <w:szCs w:val="18"/>
          <w:lang w:val="en-GB"/>
        </w:rPr>
        <w:t xml:space="preserve"> amendments was held on 13 November and was scheduled just a day before. The invitation e-mail stated that the reason for urgent scheduling of the meeting was the need to agree on the draft </w:t>
      </w:r>
      <w:proofErr w:type="spellStart"/>
      <w:r w:rsidRPr="00C3194B">
        <w:rPr>
          <w:sz w:val="18"/>
          <w:szCs w:val="18"/>
          <w:lang w:val="en-GB"/>
        </w:rPr>
        <w:t>RoP</w:t>
      </w:r>
      <w:proofErr w:type="spellEnd"/>
      <w:r w:rsidRPr="00C3194B">
        <w:rPr>
          <w:sz w:val="18"/>
          <w:szCs w:val="18"/>
          <w:lang w:val="en-GB"/>
        </w:rPr>
        <w:t xml:space="preserve"> amendments, without mentioning the plans for further steps towards adoption.</w:t>
      </w:r>
    </w:p>
  </w:footnote>
  <w:footnote w:id="4">
    <w:p w14:paraId="699FC394" w14:textId="77777777" w:rsidR="00683F6B" w:rsidRPr="00C3194B" w:rsidRDefault="00FB2868" w:rsidP="00683F6B">
      <w:pPr>
        <w:pStyle w:val="NormalWeb"/>
        <w:spacing w:before="120" w:beforeAutospacing="0" w:after="120" w:afterAutospacing="0"/>
        <w:rPr>
          <w:rFonts w:ascii="Aptos" w:hAnsi="Aptos"/>
          <w:i/>
          <w:sz w:val="18"/>
          <w:szCs w:val="18"/>
        </w:rPr>
      </w:pPr>
      <w:r w:rsidRPr="00C3194B">
        <w:rPr>
          <w:rStyle w:val="FootnoteReference"/>
          <w:rFonts w:ascii="Aptos" w:hAnsi="Aptos"/>
          <w:sz w:val="18"/>
          <w:szCs w:val="18"/>
        </w:rPr>
        <w:footnoteRef/>
      </w:r>
      <w:r w:rsidRPr="00C3194B">
        <w:rPr>
          <w:rFonts w:ascii="Aptos" w:hAnsi="Aptos"/>
          <w:sz w:val="18"/>
          <w:szCs w:val="18"/>
        </w:rPr>
        <w:t xml:space="preserve"> “</w:t>
      </w:r>
      <w:r w:rsidR="00683F6B" w:rsidRPr="00C3194B">
        <w:rPr>
          <w:rFonts w:ascii="Aptos" w:hAnsi="Aptos"/>
          <w:i/>
          <w:sz w:val="18"/>
          <w:szCs w:val="18"/>
        </w:rPr>
        <w:t>Relation of the Public Hearing to Previously Successfully Conducted Consultations</w:t>
      </w:r>
    </w:p>
    <w:p w14:paraId="06F6475C" w14:textId="7489E840" w:rsidR="00683F6B" w:rsidRPr="00C3194B" w:rsidRDefault="00683F6B" w:rsidP="00683F6B">
      <w:pPr>
        <w:pStyle w:val="NormalWeb"/>
        <w:spacing w:before="120" w:beforeAutospacing="0" w:after="120" w:afterAutospacing="0"/>
        <w:rPr>
          <w:rFonts w:ascii="Aptos" w:hAnsi="Aptos"/>
          <w:i/>
          <w:sz w:val="18"/>
          <w:szCs w:val="18"/>
        </w:rPr>
      </w:pPr>
      <w:r w:rsidRPr="00C3194B">
        <w:rPr>
          <w:rFonts w:ascii="Aptos" w:hAnsi="Aptos"/>
          <w:sz w:val="18"/>
          <w:szCs w:val="18"/>
        </w:rPr>
        <w:t>Article 41a</w:t>
      </w:r>
    </w:p>
    <w:p w14:paraId="311C50BE" w14:textId="77777777" w:rsidR="00683F6B" w:rsidRPr="00C3194B" w:rsidRDefault="00683F6B" w:rsidP="00683F6B">
      <w:pPr>
        <w:pStyle w:val="NormalWeb"/>
        <w:spacing w:before="120" w:beforeAutospacing="0" w:after="120" w:afterAutospacing="0"/>
        <w:rPr>
          <w:rFonts w:ascii="Aptos" w:hAnsi="Aptos"/>
          <w:sz w:val="18"/>
          <w:szCs w:val="18"/>
        </w:rPr>
      </w:pPr>
      <w:r w:rsidRPr="00C3194B">
        <w:rPr>
          <w:rFonts w:ascii="Aptos" w:hAnsi="Aptos"/>
          <w:sz w:val="18"/>
          <w:szCs w:val="18"/>
        </w:rPr>
        <w:t xml:space="preserve">The Government may, upon the proposal of the </w:t>
      </w:r>
      <w:proofErr w:type="spellStart"/>
      <w:r w:rsidRPr="00C3194B">
        <w:rPr>
          <w:rFonts w:ascii="Aptos" w:hAnsi="Aptos"/>
          <w:sz w:val="18"/>
          <w:szCs w:val="18"/>
        </w:rPr>
        <w:t>authorised</w:t>
      </w:r>
      <w:proofErr w:type="spellEnd"/>
      <w:r w:rsidRPr="00C3194B">
        <w:rPr>
          <w:rFonts w:ascii="Aptos" w:hAnsi="Aptos"/>
          <w:sz w:val="18"/>
          <w:szCs w:val="18"/>
        </w:rPr>
        <w:t xml:space="preserve"> proposer and on the basis of the report on the consultations conducted, adopt a conclusion stating that it is not necessary to conduct a public hearing with respect to a draft law or a public policy document, because during the consultations the outstanding issues were </w:t>
      </w:r>
      <w:proofErr w:type="spellStart"/>
      <w:r w:rsidRPr="00C3194B">
        <w:rPr>
          <w:rFonts w:ascii="Aptos" w:hAnsi="Aptos"/>
          <w:sz w:val="18"/>
          <w:szCs w:val="18"/>
        </w:rPr>
        <w:t>harmonised</w:t>
      </w:r>
      <w:proofErr w:type="spellEnd"/>
      <w:r w:rsidRPr="00C3194B">
        <w:rPr>
          <w:rFonts w:ascii="Aptos" w:hAnsi="Aptos"/>
          <w:sz w:val="18"/>
          <w:szCs w:val="18"/>
        </w:rPr>
        <w:t>, or if the text has been aligned with the comments and suggestions of the interested public submitted during the consultations.</w:t>
      </w:r>
    </w:p>
    <w:p w14:paraId="1EC3AF56" w14:textId="79BB732B" w:rsidR="00FB2868" w:rsidRPr="00C3194B" w:rsidRDefault="00683F6B" w:rsidP="00D86EF0">
      <w:pPr>
        <w:pStyle w:val="NormalWeb"/>
        <w:spacing w:before="120" w:beforeAutospacing="0" w:after="120" w:afterAutospacing="0"/>
        <w:rPr>
          <w:rFonts w:ascii="Aptos" w:hAnsi="Aptos"/>
          <w:sz w:val="18"/>
          <w:szCs w:val="18"/>
        </w:rPr>
      </w:pPr>
      <w:r w:rsidRPr="00C3194B">
        <w:rPr>
          <w:rFonts w:ascii="Aptos" w:hAnsi="Aptos"/>
          <w:sz w:val="18"/>
          <w:szCs w:val="18"/>
        </w:rPr>
        <w:t>It shall be deemed that no outstanding issues remain after the conducted consultations if no conceptual or substantive issues of significance remain regarding the regulation of social relations in the proposed manner, or regarding the exercise of rights and the performance of obligations in the proposed manner.</w:t>
      </w:r>
      <w:r w:rsidR="00D86EF0" w:rsidRPr="00C3194B">
        <w:rPr>
          <w:rFonts w:ascii="Aptos" w:hAnsi="Aptos"/>
          <w:sz w:val="18"/>
          <w:szCs w:val="18"/>
        </w:rPr>
        <w:t>”</w:t>
      </w:r>
    </w:p>
  </w:footnote>
  <w:footnote w:id="5">
    <w:p w14:paraId="542A3BDA" w14:textId="77777777" w:rsidR="00FB2868" w:rsidRPr="00C3194B" w:rsidRDefault="00FB2868" w:rsidP="00FB2868">
      <w:pPr>
        <w:pStyle w:val="FootnoteText"/>
        <w:rPr>
          <w:sz w:val="18"/>
          <w:szCs w:val="18"/>
        </w:rPr>
      </w:pPr>
      <w:r w:rsidRPr="00C3194B">
        <w:rPr>
          <w:rStyle w:val="FootnoteReference"/>
          <w:sz w:val="18"/>
          <w:szCs w:val="18"/>
        </w:rPr>
        <w:footnoteRef/>
      </w:r>
      <w:r w:rsidRPr="00C3194B">
        <w:rPr>
          <w:sz w:val="18"/>
          <w:szCs w:val="18"/>
        </w:rPr>
        <w:t xml:space="preserve"> </w:t>
      </w:r>
      <w:hyperlink r:id="rId3" w:history="1">
        <w:r w:rsidRPr="00C3194B">
          <w:rPr>
            <w:rStyle w:val="Hyperlink"/>
            <w:sz w:val="18"/>
            <w:szCs w:val="18"/>
          </w:rPr>
          <w:t>https://www.srbija.gov.rs/prikaz/932290</w:t>
        </w:r>
      </w:hyperlink>
      <w:r w:rsidRPr="00C3194B">
        <w:rPr>
          <w:sz w:val="18"/>
          <w:szCs w:val="18"/>
        </w:rPr>
        <w:t xml:space="preserve"> (last accessed on 30 January 2026); screenshots available.</w:t>
      </w:r>
    </w:p>
  </w:footnote>
  <w:footnote w:id="6">
    <w:p w14:paraId="5B413317" w14:textId="77777777" w:rsidR="00FB2868" w:rsidRPr="00C3194B" w:rsidRDefault="00FB2868" w:rsidP="00FB2868">
      <w:pPr>
        <w:pStyle w:val="FootnoteText"/>
        <w:rPr>
          <w:sz w:val="18"/>
          <w:szCs w:val="18"/>
        </w:rPr>
      </w:pPr>
      <w:r w:rsidRPr="00C3194B">
        <w:rPr>
          <w:rStyle w:val="FootnoteReference"/>
          <w:sz w:val="18"/>
          <w:szCs w:val="18"/>
        </w:rPr>
        <w:footnoteRef/>
      </w:r>
      <w:r w:rsidRPr="00C3194B">
        <w:rPr>
          <w:sz w:val="18"/>
          <w:szCs w:val="18"/>
        </w:rPr>
        <w:t xml:space="preserve"> Reform Agenda of the Republic of Serbia, p. 57.</w:t>
      </w:r>
    </w:p>
  </w:footnote>
  <w:footnote w:id="7">
    <w:p w14:paraId="02943FE3" w14:textId="77777777" w:rsidR="00FB2868" w:rsidRPr="00C3194B" w:rsidRDefault="00FB2868" w:rsidP="00FB2868">
      <w:pPr>
        <w:pStyle w:val="FootnoteText"/>
        <w:rPr>
          <w:sz w:val="18"/>
          <w:szCs w:val="18"/>
        </w:rPr>
      </w:pPr>
      <w:r w:rsidRPr="00C3194B">
        <w:rPr>
          <w:rStyle w:val="FootnoteReference"/>
          <w:sz w:val="18"/>
          <w:szCs w:val="18"/>
        </w:rPr>
        <w:footnoteRef/>
      </w:r>
      <w:r w:rsidRPr="00C3194B">
        <w:rPr>
          <w:sz w:val="18"/>
          <w:szCs w:val="18"/>
        </w:rPr>
        <w:t xml:space="preserve"> Amendments to the Rules of Procedure of the Government - Opinion of the Intersectoral Working Group for Monitoring the Implementation of the Reform Agenda of the Republic of Serbia, 5 December 2025.</w:t>
      </w:r>
    </w:p>
  </w:footnote>
  <w:footnote w:id="8">
    <w:p w14:paraId="0C639D57" w14:textId="77777777" w:rsidR="00FB2868" w:rsidRPr="00C3194B" w:rsidRDefault="00FB2868" w:rsidP="00FB2868">
      <w:pPr>
        <w:pStyle w:val="FootnoteText"/>
        <w:rPr>
          <w:sz w:val="18"/>
          <w:szCs w:val="18"/>
        </w:rPr>
      </w:pPr>
      <w:r w:rsidRPr="00C3194B">
        <w:rPr>
          <w:rStyle w:val="FootnoteReference"/>
          <w:sz w:val="18"/>
          <w:szCs w:val="18"/>
        </w:rPr>
        <w:footnoteRef/>
      </w:r>
      <w:r w:rsidRPr="00C3194B">
        <w:rPr>
          <w:sz w:val="18"/>
          <w:szCs w:val="18"/>
        </w:rPr>
        <w:t xml:space="preserve"> Ibid.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EB67B4"/>
    <w:multiLevelType w:val="hybridMultilevel"/>
    <w:tmpl w:val="6F2C6F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C8E38DE"/>
    <w:multiLevelType w:val="hybridMultilevel"/>
    <w:tmpl w:val="338AC630"/>
    <w:lvl w:ilvl="0" w:tplc="AB681E6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EE85785"/>
    <w:multiLevelType w:val="hybridMultilevel"/>
    <w:tmpl w:val="662E7D02"/>
    <w:lvl w:ilvl="0" w:tplc="4B4ADE1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2CE55FC"/>
    <w:multiLevelType w:val="hybridMultilevel"/>
    <w:tmpl w:val="EF40F75A"/>
    <w:lvl w:ilvl="0" w:tplc="99D4C29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6B02DBB"/>
    <w:multiLevelType w:val="hybridMultilevel"/>
    <w:tmpl w:val="4EEE85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A1E5ABE"/>
    <w:multiLevelType w:val="hybridMultilevel"/>
    <w:tmpl w:val="D1449F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09074005">
    <w:abstractNumId w:val="1"/>
  </w:num>
  <w:num w:numId="2" w16cid:durableId="1811746263">
    <w:abstractNumId w:val="2"/>
  </w:num>
  <w:num w:numId="3" w16cid:durableId="732585498">
    <w:abstractNumId w:val="3"/>
  </w:num>
  <w:num w:numId="4" w16cid:durableId="368259940">
    <w:abstractNumId w:val="4"/>
  </w:num>
  <w:num w:numId="5" w16cid:durableId="458231703">
    <w:abstractNumId w:val="5"/>
  </w:num>
  <w:num w:numId="6" w16cid:durableId="13903015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9"/>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2868"/>
    <w:rsid w:val="000012EE"/>
    <w:rsid w:val="000044ED"/>
    <w:rsid w:val="00054111"/>
    <w:rsid w:val="00090FF7"/>
    <w:rsid w:val="00093CB6"/>
    <w:rsid w:val="000C7B18"/>
    <w:rsid w:val="00110B7F"/>
    <w:rsid w:val="001111BC"/>
    <w:rsid w:val="0012698A"/>
    <w:rsid w:val="001411F6"/>
    <w:rsid w:val="001A4410"/>
    <w:rsid w:val="001C0599"/>
    <w:rsid w:val="001E374C"/>
    <w:rsid w:val="0022658B"/>
    <w:rsid w:val="002567E5"/>
    <w:rsid w:val="00257136"/>
    <w:rsid w:val="002707B4"/>
    <w:rsid w:val="00272F80"/>
    <w:rsid w:val="002A7236"/>
    <w:rsid w:val="002F5301"/>
    <w:rsid w:val="00303197"/>
    <w:rsid w:val="00304D95"/>
    <w:rsid w:val="00312CCC"/>
    <w:rsid w:val="00312E5B"/>
    <w:rsid w:val="00395DBC"/>
    <w:rsid w:val="003A3908"/>
    <w:rsid w:val="003B6E3A"/>
    <w:rsid w:val="003C1630"/>
    <w:rsid w:val="004332F5"/>
    <w:rsid w:val="00495151"/>
    <w:rsid w:val="004B43CE"/>
    <w:rsid w:val="004E2298"/>
    <w:rsid w:val="004E553C"/>
    <w:rsid w:val="004F6EF6"/>
    <w:rsid w:val="005B0381"/>
    <w:rsid w:val="005C0179"/>
    <w:rsid w:val="005C6F48"/>
    <w:rsid w:val="00604C42"/>
    <w:rsid w:val="00614FBB"/>
    <w:rsid w:val="0062353F"/>
    <w:rsid w:val="00683F6B"/>
    <w:rsid w:val="007111B4"/>
    <w:rsid w:val="00713C74"/>
    <w:rsid w:val="0072078A"/>
    <w:rsid w:val="007D7908"/>
    <w:rsid w:val="007F53FC"/>
    <w:rsid w:val="008160FC"/>
    <w:rsid w:val="00866CB2"/>
    <w:rsid w:val="00882A21"/>
    <w:rsid w:val="00915DE1"/>
    <w:rsid w:val="00954600"/>
    <w:rsid w:val="009C7887"/>
    <w:rsid w:val="00A50397"/>
    <w:rsid w:val="00A866AB"/>
    <w:rsid w:val="00A93A36"/>
    <w:rsid w:val="00AE5EDF"/>
    <w:rsid w:val="00AF3CD2"/>
    <w:rsid w:val="00B21CF8"/>
    <w:rsid w:val="00B36266"/>
    <w:rsid w:val="00B57961"/>
    <w:rsid w:val="00B81368"/>
    <w:rsid w:val="00BD584C"/>
    <w:rsid w:val="00BF3EDB"/>
    <w:rsid w:val="00C3194B"/>
    <w:rsid w:val="00C40826"/>
    <w:rsid w:val="00CB35C9"/>
    <w:rsid w:val="00D810B1"/>
    <w:rsid w:val="00D86EF0"/>
    <w:rsid w:val="00D9583B"/>
    <w:rsid w:val="00DC67B7"/>
    <w:rsid w:val="00DD4A68"/>
    <w:rsid w:val="00DF0A4E"/>
    <w:rsid w:val="00E550A8"/>
    <w:rsid w:val="00E71B5E"/>
    <w:rsid w:val="00E76CE8"/>
    <w:rsid w:val="00EB7A38"/>
    <w:rsid w:val="00EC2CE2"/>
    <w:rsid w:val="00EC7E08"/>
    <w:rsid w:val="00ED0817"/>
    <w:rsid w:val="00F05631"/>
    <w:rsid w:val="00F20FD6"/>
    <w:rsid w:val="00F25946"/>
    <w:rsid w:val="00F43AA8"/>
    <w:rsid w:val="00FB2868"/>
    <w:rsid w:val="76182B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38A8FBC"/>
  <w15:chartTrackingRefBased/>
  <w15:docId w15:val="{16911315-974C-4C44-8C01-C7F17F207F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2868"/>
  </w:style>
  <w:style w:type="paragraph" w:styleId="Heading1">
    <w:name w:val="heading 1"/>
    <w:basedOn w:val="Normal"/>
    <w:next w:val="Normal"/>
    <w:link w:val="Heading1Char"/>
    <w:uiPriority w:val="9"/>
    <w:qFormat/>
    <w:rsid w:val="00FB286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B286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B286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B286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B286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B2868"/>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B2868"/>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B2868"/>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B2868"/>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B286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B286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B286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B286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B286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B286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B286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B286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B2868"/>
    <w:rPr>
      <w:rFonts w:eastAsiaTheme="majorEastAsia" w:cstheme="majorBidi"/>
      <w:color w:val="272727" w:themeColor="text1" w:themeTint="D8"/>
    </w:rPr>
  </w:style>
  <w:style w:type="paragraph" w:styleId="Title">
    <w:name w:val="Title"/>
    <w:basedOn w:val="Normal"/>
    <w:next w:val="Normal"/>
    <w:link w:val="TitleChar"/>
    <w:uiPriority w:val="10"/>
    <w:qFormat/>
    <w:rsid w:val="00FB286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B286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B2868"/>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B286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B2868"/>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FB2868"/>
    <w:rPr>
      <w:i/>
      <w:iCs/>
      <w:color w:val="404040" w:themeColor="text1" w:themeTint="BF"/>
    </w:rPr>
  </w:style>
  <w:style w:type="paragraph" w:styleId="ListParagraph">
    <w:name w:val="List Paragraph"/>
    <w:basedOn w:val="Normal"/>
    <w:uiPriority w:val="34"/>
    <w:qFormat/>
    <w:rsid w:val="00FB2868"/>
    <w:pPr>
      <w:ind w:left="720"/>
      <w:contextualSpacing/>
    </w:pPr>
  </w:style>
  <w:style w:type="character" w:styleId="IntenseEmphasis">
    <w:name w:val="Intense Emphasis"/>
    <w:basedOn w:val="DefaultParagraphFont"/>
    <w:uiPriority w:val="21"/>
    <w:qFormat/>
    <w:rsid w:val="00FB2868"/>
    <w:rPr>
      <w:i/>
      <w:iCs/>
      <w:color w:val="0F4761" w:themeColor="accent1" w:themeShade="BF"/>
    </w:rPr>
  </w:style>
  <w:style w:type="paragraph" w:styleId="IntenseQuote">
    <w:name w:val="Intense Quote"/>
    <w:basedOn w:val="Normal"/>
    <w:next w:val="Normal"/>
    <w:link w:val="IntenseQuoteChar"/>
    <w:uiPriority w:val="30"/>
    <w:qFormat/>
    <w:rsid w:val="00FB286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B2868"/>
    <w:rPr>
      <w:i/>
      <w:iCs/>
      <w:color w:val="0F4761" w:themeColor="accent1" w:themeShade="BF"/>
    </w:rPr>
  </w:style>
  <w:style w:type="character" w:styleId="IntenseReference">
    <w:name w:val="Intense Reference"/>
    <w:basedOn w:val="DefaultParagraphFont"/>
    <w:uiPriority w:val="32"/>
    <w:qFormat/>
    <w:rsid w:val="00FB2868"/>
    <w:rPr>
      <w:b/>
      <w:bCs/>
      <w:smallCaps/>
      <w:color w:val="0F4761" w:themeColor="accent1" w:themeShade="BF"/>
      <w:spacing w:val="5"/>
    </w:rPr>
  </w:style>
  <w:style w:type="table" w:styleId="GridTable1Light">
    <w:name w:val="Grid Table 1 Light"/>
    <w:basedOn w:val="TableNormal"/>
    <w:uiPriority w:val="46"/>
    <w:rsid w:val="00FB286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FootnoteText">
    <w:name w:val="footnote text"/>
    <w:basedOn w:val="Normal"/>
    <w:link w:val="FootnoteTextChar"/>
    <w:uiPriority w:val="99"/>
    <w:semiHidden/>
    <w:unhideWhenUsed/>
    <w:rsid w:val="00FB2868"/>
    <w:rPr>
      <w:sz w:val="20"/>
      <w:szCs w:val="20"/>
    </w:rPr>
  </w:style>
  <w:style w:type="character" w:customStyle="1" w:styleId="FootnoteTextChar">
    <w:name w:val="Footnote Text Char"/>
    <w:basedOn w:val="DefaultParagraphFont"/>
    <w:link w:val="FootnoteText"/>
    <w:uiPriority w:val="99"/>
    <w:semiHidden/>
    <w:rsid w:val="00FB2868"/>
    <w:rPr>
      <w:sz w:val="20"/>
      <w:szCs w:val="20"/>
      <w:lang w:val="en-US"/>
    </w:rPr>
  </w:style>
  <w:style w:type="character" w:styleId="FootnoteReference">
    <w:name w:val="footnote reference"/>
    <w:basedOn w:val="DefaultParagraphFont"/>
    <w:uiPriority w:val="99"/>
    <w:semiHidden/>
    <w:unhideWhenUsed/>
    <w:rsid w:val="00FB2868"/>
    <w:rPr>
      <w:vertAlign w:val="superscript"/>
    </w:rPr>
  </w:style>
  <w:style w:type="character" w:styleId="Hyperlink">
    <w:name w:val="Hyperlink"/>
    <w:basedOn w:val="DefaultParagraphFont"/>
    <w:uiPriority w:val="99"/>
    <w:unhideWhenUsed/>
    <w:rsid w:val="00FB2868"/>
    <w:rPr>
      <w:color w:val="467886" w:themeColor="hyperlink"/>
      <w:u w:val="single"/>
    </w:rPr>
  </w:style>
  <w:style w:type="character" w:styleId="CommentReference">
    <w:name w:val="annotation reference"/>
    <w:basedOn w:val="DefaultParagraphFont"/>
    <w:uiPriority w:val="99"/>
    <w:semiHidden/>
    <w:unhideWhenUsed/>
    <w:rsid w:val="00FB2868"/>
    <w:rPr>
      <w:sz w:val="16"/>
      <w:szCs w:val="16"/>
    </w:rPr>
  </w:style>
  <w:style w:type="paragraph" w:styleId="CommentText">
    <w:name w:val="annotation text"/>
    <w:basedOn w:val="Normal"/>
    <w:link w:val="CommentTextChar"/>
    <w:uiPriority w:val="99"/>
    <w:unhideWhenUsed/>
    <w:rsid w:val="00FB2868"/>
    <w:rPr>
      <w:sz w:val="20"/>
      <w:szCs w:val="20"/>
    </w:rPr>
  </w:style>
  <w:style w:type="character" w:customStyle="1" w:styleId="CommentTextChar">
    <w:name w:val="Comment Text Char"/>
    <w:basedOn w:val="DefaultParagraphFont"/>
    <w:link w:val="CommentText"/>
    <w:uiPriority w:val="99"/>
    <w:rsid w:val="00FB2868"/>
    <w:rPr>
      <w:sz w:val="20"/>
      <w:szCs w:val="20"/>
      <w:lang w:val="en-US"/>
    </w:rPr>
  </w:style>
  <w:style w:type="paragraph" w:styleId="CommentSubject">
    <w:name w:val="annotation subject"/>
    <w:basedOn w:val="CommentText"/>
    <w:next w:val="CommentText"/>
    <w:link w:val="CommentSubjectChar"/>
    <w:uiPriority w:val="99"/>
    <w:semiHidden/>
    <w:unhideWhenUsed/>
    <w:rsid w:val="00303197"/>
    <w:rPr>
      <w:b/>
      <w:bCs/>
    </w:rPr>
  </w:style>
  <w:style w:type="character" w:customStyle="1" w:styleId="CommentSubjectChar">
    <w:name w:val="Comment Subject Char"/>
    <w:basedOn w:val="CommentTextChar"/>
    <w:link w:val="CommentSubject"/>
    <w:uiPriority w:val="99"/>
    <w:semiHidden/>
    <w:rsid w:val="00303197"/>
    <w:rPr>
      <w:b/>
      <w:bCs/>
      <w:sz w:val="20"/>
      <w:szCs w:val="20"/>
      <w:lang w:val="en-US"/>
    </w:rPr>
  </w:style>
  <w:style w:type="paragraph" w:styleId="Header">
    <w:name w:val="header"/>
    <w:basedOn w:val="Normal"/>
    <w:link w:val="HeaderChar"/>
    <w:uiPriority w:val="99"/>
    <w:semiHidden/>
    <w:unhideWhenUsed/>
    <w:rsid w:val="007111B4"/>
    <w:pPr>
      <w:tabs>
        <w:tab w:val="center" w:pos="4680"/>
        <w:tab w:val="right" w:pos="9360"/>
      </w:tabs>
    </w:pPr>
  </w:style>
  <w:style w:type="character" w:customStyle="1" w:styleId="HeaderChar">
    <w:name w:val="Header Char"/>
    <w:basedOn w:val="DefaultParagraphFont"/>
    <w:link w:val="Header"/>
    <w:uiPriority w:val="99"/>
    <w:semiHidden/>
    <w:rsid w:val="002707B4"/>
    <w:rPr>
      <w:lang w:val="en-US"/>
    </w:rPr>
  </w:style>
  <w:style w:type="paragraph" w:styleId="Footer">
    <w:name w:val="footer"/>
    <w:basedOn w:val="Normal"/>
    <w:link w:val="FooterChar"/>
    <w:uiPriority w:val="99"/>
    <w:semiHidden/>
    <w:unhideWhenUsed/>
    <w:rsid w:val="007111B4"/>
    <w:pPr>
      <w:tabs>
        <w:tab w:val="center" w:pos="4680"/>
        <w:tab w:val="right" w:pos="9360"/>
      </w:tabs>
    </w:pPr>
  </w:style>
  <w:style w:type="character" w:customStyle="1" w:styleId="FooterChar">
    <w:name w:val="Footer Char"/>
    <w:basedOn w:val="DefaultParagraphFont"/>
    <w:link w:val="Footer"/>
    <w:uiPriority w:val="99"/>
    <w:semiHidden/>
    <w:rsid w:val="002707B4"/>
    <w:rPr>
      <w:lang w:val="en-US"/>
    </w:rPr>
  </w:style>
  <w:style w:type="paragraph" w:styleId="NormalWeb">
    <w:name w:val="Normal (Web)"/>
    <w:basedOn w:val="Normal"/>
    <w:uiPriority w:val="99"/>
    <w:unhideWhenUsed/>
    <w:rsid w:val="00683F6B"/>
    <w:pPr>
      <w:spacing w:before="100" w:beforeAutospacing="1" w:after="100" w:afterAutospacing="1"/>
    </w:pPr>
    <w:rPr>
      <w:rFonts w:ascii="Times New Roman" w:eastAsia="Times New Roman"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rbija.gov.r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ravno-informacioni-sistem.rs/slglrsViewPdf/ef0e61c9-d9d7-400f-b40b-ffec253ff875?fromLink=true" TargetMode="External"/><Relationship Id="rId5" Type="http://schemas.openxmlformats.org/officeDocument/2006/relationships/webSettings" Target="webSettings.xml"/><Relationship Id="rId10" Type="http://schemas.openxmlformats.org/officeDocument/2006/relationships/hyperlink" Target="https://pravno-informacioni-sistem.rs/eli/rep/sgrs/ministarstva/poslovnik/2006/61/1/reg" TargetMode="External"/><Relationship Id="rId4" Type="http://schemas.openxmlformats.org/officeDocument/2006/relationships/settings" Target="settings.xml"/><Relationship Id="rId9" Type="http://schemas.openxmlformats.org/officeDocument/2006/relationships/hyperlink" Target="https://www.srbija.gov.rs/dokument/2432/poslovnik-vlade.php"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www.srbija.gov.rs/prikaz/932290" TargetMode="External"/><Relationship Id="rId2" Type="http://schemas.openxmlformats.org/officeDocument/2006/relationships/hyperlink" Target="https://www.srbija.gov.rs/dokument/2432/poslovnik-vlade.php" TargetMode="External"/><Relationship Id="rId1" Type="http://schemas.openxmlformats.org/officeDocument/2006/relationships/hyperlink" Target="https://www.gs.gov.rs/tekst/208/poslovnik-vlade.ph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B315A9-53C6-694E-9393-7B57CD3A87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6</Pages>
  <Words>2259</Words>
  <Characters>12769</Characters>
  <Application>Microsoft Office Word</Application>
  <DocSecurity>0</DocSecurity>
  <Lines>283</Lines>
  <Paragraphs>102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14926</CharactersWithSpaces>
  <SharedDoc>false</SharedDoc>
  <HLinks>
    <vt:vector size="42" baseType="variant">
      <vt:variant>
        <vt:i4>3276908</vt:i4>
      </vt:variant>
      <vt:variant>
        <vt:i4>9</vt:i4>
      </vt:variant>
      <vt:variant>
        <vt:i4>0</vt:i4>
      </vt:variant>
      <vt:variant>
        <vt:i4>5</vt:i4>
      </vt:variant>
      <vt:variant>
        <vt:lpwstr>https://pravno-informacioni-sistem.rs/slglrsViewPdf/ef0e61c9-d9d7-400f-b40b-ffec253ff875?fromLink=true</vt:lpwstr>
      </vt:variant>
      <vt:variant>
        <vt:lpwstr/>
      </vt:variant>
      <vt:variant>
        <vt:i4>2162726</vt:i4>
      </vt:variant>
      <vt:variant>
        <vt:i4>6</vt:i4>
      </vt:variant>
      <vt:variant>
        <vt:i4>0</vt:i4>
      </vt:variant>
      <vt:variant>
        <vt:i4>5</vt:i4>
      </vt:variant>
      <vt:variant>
        <vt:lpwstr>https://pravno-informacioni-sistem.rs/eli/rep/sgrs/ministarstva/poslovnik/2006/61/1/reg</vt:lpwstr>
      </vt:variant>
      <vt:variant>
        <vt:lpwstr/>
      </vt:variant>
      <vt:variant>
        <vt:i4>2359401</vt:i4>
      </vt:variant>
      <vt:variant>
        <vt:i4>3</vt:i4>
      </vt:variant>
      <vt:variant>
        <vt:i4>0</vt:i4>
      </vt:variant>
      <vt:variant>
        <vt:i4>5</vt:i4>
      </vt:variant>
      <vt:variant>
        <vt:lpwstr>https://www.srbija.gov.rs/dokument/2432/poslovnik-vlade.php</vt:lpwstr>
      </vt:variant>
      <vt:variant>
        <vt:lpwstr/>
      </vt:variant>
      <vt:variant>
        <vt:i4>4980809</vt:i4>
      </vt:variant>
      <vt:variant>
        <vt:i4>0</vt:i4>
      </vt:variant>
      <vt:variant>
        <vt:i4>0</vt:i4>
      </vt:variant>
      <vt:variant>
        <vt:i4>5</vt:i4>
      </vt:variant>
      <vt:variant>
        <vt:lpwstr>http://www.srbija.gov.rs/</vt:lpwstr>
      </vt:variant>
      <vt:variant>
        <vt:lpwstr/>
      </vt:variant>
      <vt:variant>
        <vt:i4>3080305</vt:i4>
      </vt:variant>
      <vt:variant>
        <vt:i4>6</vt:i4>
      </vt:variant>
      <vt:variant>
        <vt:i4>0</vt:i4>
      </vt:variant>
      <vt:variant>
        <vt:i4>5</vt:i4>
      </vt:variant>
      <vt:variant>
        <vt:lpwstr>https://www.srbija.gov.rs/prikaz/932290</vt:lpwstr>
      </vt:variant>
      <vt:variant>
        <vt:lpwstr/>
      </vt:variant>
      <vt:variant>
        <vt:i4>2359401</vt:i4>
      </vt:variant>
      <vt:variant>
        <vt:i4>3</vt:i4>
      </vt:variant>
      <vt:variant>
        <vt:i4>0</vt:i4>
      </vt:variant>
      <vt:variant>
        <vt:i4>5</vt:i4>
      </vt:variant>
      <vt:variant>
        <vt:lpwstr>https://www.srbija.gov.rs/dokument/2432/poslovnik-vlade.php</vt:lpwstr>
      </vt:variant>
      <vt:variant>
        <vt:lpwstr/>
      </vt:variant>
      <vt:variant>
        <vt:i4>3014705</vt:i4>
      </vt:variant>
      <vt:variant>
        <vt:i4>0</vt:i4>
      </vt:variant>
      <vt:variant>
        <vt:i4>0</vt:i4>
      </vt:variant>
      <vt:variant>
        <vt:i4>5</vt:i4>
      </vt:variant>
      <vt:variant>
        <vt:lpwstr>https://www.gs.gov.rs/tekst/208/poslovnik-vlade.php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Mihajlovic Denic</dc:creator>
  <cp:keywords/>
  <dc:description/>
  <cp:lastModifiedBy>Milena Mihajlovic Denic</cp:lastModifiedBy>
  <cp:revision>36</cp:revision>
  <dcterms:created xsi:type="dcterms:W3CDTF">2026-02-02T19:23:00Z</dcterms:created>
  <dcterms:modified xsi:type="dcterms:W3CDTF">2026-04-24T18:30:00Z</dcterms:modified>
</cp:coreProperties>
</file>